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E1" w:rsidRPr="00D0629B" w:rsidRDefault="00C729C5">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mc:AlternateContent>
          <mc:Choice Requires="wpg">
            <w:drawing>
              <wp:anchor distT="0" distB="0" distL="114300" distR="114300" simplePos="0" relativeHeight="251658240" behindDoc="0" locked="0" layoutInCell="1" allowOverlap="1" wp14:anchorId="450D0033" wp14:editId="1ECD90A7">
                <wp:simplePos x="0" y="0"/>
                <wp:positionH relativeFrom="column">
                  <wp:posOffset>619022</wp:posOffset>
                </wp:positionH>
                <wp:positionV relativeFrom="page">
                  <wp:posOffset>153128</wp:posOffset>
                </wp:positionV>
                <wp:extent cx="5181600" cy="2301313"/>
                <wp:effectExtent l="0" t="0" r="0" b="381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301313"/>
                          <a:chOff x="23" y="-20"/>
                          <a:chExt cx="7037" cy="2661"/>
                        </a:xfrm>
                      </wpg:grpSpPr>
                      <wps:wsp>
                        <wps:cNvPr id="43" name="Freeform 42"/>
                        <wps:cNvSpPr>
                          <a:spLocks/>
                        </wps:cNvSpPr>
                        <wps:spPr bwMode="auto">
                          <a:xfrm>
                            <a:off x="23" y="117"/>
                            <a:ext cx="6990" cy="2053"/>
                          </a:xfrm>
                          <a:custGeom>
                            <a:avLst/>
                            <a:gdLst>
                              <a:gd name="T0" fmla="+- 0 7013 23"/>
                              <a:gd name="T1" fmla="*/ T0 w 6990"/>
                              <a:gd name="T2" fmla="+- 0 117 117"/>
                              <a:gd name="T3" fmla="*/ 117 h 2053"/>
                              <a:gd name="T4" fmla="+- 0 6883 23"/>
                              <a:gd name="T5" fmla="*/ T4 w 6990"/>
                              <a:gd name="T6" fmla="+- 0 117 117"/>
                              <a:gd name="T7" fmla="*/ 117 h 2053"/>
                              <a:gd name="T8" fmla="+- 0 6883 23"/>
                              <a:gd name="T9" fmla="*/ T8 w 6990"/>
                              <a:gd name="T10" fmla="+- 0 168 117"/>
                              <a:gd name="T11" fmla="*/ 168 h 2053"/>
                              <a:gd name="T12" fmla="+- 0 23 23"/>
                              <a:gd name="T13" fmla="*/ T12 w 6990"/>
                              <a:gd name="T14" fmla="+- 0 168 117"/>
                              <a:gd name="T15" fmla="*/ 168 h 2053"/>
                              <a:gd name="T16" fmla="+- 0 23 23"/>
                              <a:gd name="T17" fmla="*/ T16 w 6990"/>
                              <a:gd name="T18" fmla="+- 0 2120 117"/>
                              <a:gd name="T19" fmla="*/ 2120 h 2053"/>
                              <a:gd name="T20" fmla="+- 0 6883 23"/>
                              <a:gd name="T21" fmla="*/ T20 w 6990"/>
                              <a:gd name="T22" fmla="+- 0 2120 117"/>
                              <a:gd name="T23" fmla="*/ 2120 h 2053"/>
                              <a:gd name="T24" fmla="+- 0 6883 23"/>
                              <a:gd name="T25" fmla="*/ T24 w 6990"/>
                              <a:gd name="T26" fmla="+- 0 2170 117"/>
                              <a:gd name="T27" fmla="*/ 2170 h 2053"/>
                              <a:gd name="T28" fmla="+- 0 7013 23"/>
                              <a:gd name="T29" fmla="*/ T28 w 6990"/>
                              <a:gd name="T30" fmla="+- 0 2170 117"/>
                              <a:gd name="T31" fmla="*/ 2170 h 2053"/>
                              <a:gd name="T32" fmla="+- 0 7013 23"/>
                              <a:gd name="T33" fmla="*/ T32 w 6990"/>
                              <a:gd name="T34" fmla="+- 0 2120 117"/>
                              <a:gd name="T35" fmla="*/ 2120 h 2053"/>
                              <a:gd name="T36" fmla="+- 0 7013 23"/>
                              <a:gd name="T37" fmla="*/ T36 w 6990"/>
                              <a:gd name="T38" fmla="+- 0 168 117"/>
                              <a:gd name="T39" fmla="*/ 168 h 2053"/>
                              <a:gd name="T40" fmla="+- 0 7013 23"/>
                              <a:gd name="T41" fmla="*/ T40 w 6990"/>
                              <a:gd name="T42" fmla="+- 0 117 117"/>
                              <a:gd name="T43" fmla="*/ 117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0" h="2053">
                                <a:moveTo>
                                  <a:pt x="6990" y="0"/>
                                </a:moveTo>
                                <a:lnTo>
                                  <a:pt x="6860" y="0"/>
                                </a:lnTo>
                                <a:lnTo>
                                  <a:pt x="6860" y="51"/>
                                </a:lnTo>
                                <a:lnTo>
                                  <a:pt x="0" y="51"/>
                                </a:lnTo>
                                <a:lnTo>
                                  <a:pt x="0" y="2003"/>
                                </a:lnTo>
                                <a:lnTo>
                                  <a:pt x="6860" y="2003"/>
                                </a:lnTo>
                                <a:lnTo>
                                  <a:pt x="6860" y="2053"/>
                                </a:lnTo>
                                <a:lnTo>
                                  <a:pt x="6990" y="2053"/>
                                </a:lnTo>
                                <a:lnTo>
                                  <a:pt x="6990" y="2003"/>
                                </a:lnTo>
                                <a:lnTo>
                                  <a:pt x="6990" y="51"/>
                                </a:lnTo>
                                <a:lnTo>
                                  <a:pt x="6990" y="0"/>
                                </a:lnTo>
                                <a:close/>
                              </a:path>
                            </a:pathLst>
                          </a:custGeom>
                          <a:solidFill>
                            <a:srgbClr val="FFFD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23" y="-20"/>
                            <a:ext cx="7037" cy="2661"/>
                          </a:xfrm>
                          <a:custGeom>
                            <a:avLst/>
                            <a:gdLst>
                              <a:gd name="T0" fmla="*/ 7037 w 7037"/>
                              <a:gd name="T1" fmla="*/ 0 h 2286"/>
                              <a:gd name="T2" fmla="*/ 6883 w 7037"/>
                              <a:gd name="T3" fmla="*/ 0 h 2286"/>
                              <a:gd name="T4" fmla="*/ 6871 w 7037"/>
                              <a:gd name="T5" fmla="*/ 0 h 2286"/>
                              <a:gd name="T6" fmla="*/ 6871 w 7037"/>
                              <a:gd name="T7" fmla="*/ 168 h 2286"/>
                              <a:gd name="T8" fmla="*/ 6871 w 7037"/>
                              <a:gd name="T9" fmla="*/ 2120 h 2286"/>
                              <a:gd name="T10" fmla="*/ 167 w 7037"/>
                              <a:gd name="T11" fmla="*/ 2120 h 2286"/>
                              <a:gd name="T12" fmla="*/ 167 w 7037"/>
                              <a:gd name="T13" fmla="*/ 168 h 2286"/>
                              <a:gd name="T14" fmla="*/ 6871 w 7037"/>
                              <a:gd name="T15" fmla="*/ 168 h 2286"/>
                              <a:gd name="T16" fmla="*/ 6871 w 7037"/>
                              <a:gd name="T17" fmla="*/ 0 h 2286"/>
                              <a:gd name="T18" fmla="*/ 167 w 7037"/>
                              <a:gd name="T19" fmla="*/ 0 h 2286"/>
                              <a:gd name="T20" fmla="*/ 156 w 7037"/>
                              <a:gd name="T21" fmla="*/ 0 h 2286"/>
                              <a:gd name="T22" fmla="*/ 0 w 7037"/>
                              <a:gd name="T23" fmla="*/ 0 h 2286"/>
                              <a:gd name="T24" fmla="*/ 0 w 7037"/>
                              <a:gd name="T25" fmla="*/ 157 h 2286"/>
                              <a:gd name="T26" fmla="*/ 0 w 7037"/>
                              <a:gd name="T27" fmla="*/ 168 h 2286"/>
                              <a:gd name="T28" fmla="*/ 0 w 7037"/>
                              <a:gd name="T29" fmla="*/ 2120 h 2286"/>
                              <a:gd name="T30" fmla="*/ 0 w 7037"/>
                              <a:gd name="T31" fmla="*/ 2131 h 2286"/>
                              <a:gd name="T32" fmla="*/ 0 w 7037"/>
                              <a:gd name="T33" fmla="*/ 2286 h 2286"/>
                              <a:gd name="T34" fmla="*/ 156 w 7037"/>
                              <a:gd name="T35" fmla="*/ 2286 h 2286"/>
                              <a:gd name="T36" fmla="*/ 167 w 7037"/>
                              <a:gd name="T37" fmla="*/ 2286 h 2286"/>
                              <a:gd name="T38" fmla="*/ 6871 w 7037"/>
                              <a:gd name="T39" fmla="*/ 2286 h 2286"/>
                              <a:gd name="T40" fmla="*/ 6883 w 7037"/>
                              <a:gd name="T41" fmla="*/ 2286 h 2286"/>
                              <a:gd name="T42" fmla="*/ 7037 w 7037"/>
                              <a:gd name="T43" fmla="*/ 2286 h 2286"/>
                              <a:gd name="T44" fmla="*/ 7037 w 7037"/>
                              <a:gd name="T45" fmla="*/ 2131 h 2286"/>
                              <a:gd name="T46" fmla="*/ 7037 w 7037"/>
                              <a:gd name="T47" fmla="*/ 2120 h 2286"/>
                              <a:gd name="T48" fmla="*/ 7037 w 7037"/>
                              <a:gd name="T49" fmla="*/ 168 h 2286"/>
                              <a:gd name="T50" fmla="*/ 7037 w 7037"/>
                              <a:gd name="T51" fmla="*/ 157 h 2286"/>
                              <a:gd name="T52" fmla="*/ 7037 w 7037"/>
                              <a:gd name="T53" fmla="*/ 0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37" h="2286">
                                <a:moveTo>
                                  <a:pt x="7037" y="0"/>
                                </a:moveTo>
                                <a:lnTo>
                                  <a:pt x="6883" y="0"/>
                                </a:lnTo>
                                <a:lnTo>
                                  <a:pt x="6871" y="0"/>
                                </a:lnTo>
                                <a:lnTo>
                                  <a:pt x="6871" y="168"/>
                                </a:lnTo>
                                <a:lnTo>
                                  <a:pt x="6871" y="2120"/>
                                </a:lnTo>
                                <a:lnTo>
                                  <a:pt x="167" y="2120"/>
                                </a:lnTo>
                                <a:lnTo>
                                  <a:pt x="167" y="168"/>
                                </a:lnTo>
                                <a:lnTo>
                                  <a:pt x="6871" y="168"/>
                                </a:lnTo>
                                <a:lnTo>
                                  <a:pt x="6871" y="0"/>
                                </a:lnTo>
                                <a:lnTo>
                                  <a:pt x="167" y="0"/>
                                </a:lnTo>
                                <a:lnTo>
                                  <a:pt x="156" y="0"/>
                                </a:lnTo>
                                <a:lnTo>
                                  <a:pt x="0" y="0"/>
                                </a:lnTo>
                                <a:lnTo>
                                  <a:pt x="0" y="157"/>
                                </a:lnTo>
                                <a:lnTo>
                                  <a:pt x="0" y="168"/>
                                </a:lnTo>
                                <a:lnTo>
                                  <a:pt x="0" y="2120"/>
                                </a:lnTo>
                                <a:lnTo>
                                  <a:pt x="0" y="2131"/>
                                </a:lnTo>
                                <a:lnTo>
                                  <a:pt x="0" y="2286"/>
                                </a:lnTo>
                                <a:lnTo>
                                  <a:pt x="156" y="2286"/>
                                </a:lnTo>
                                <a:lnTo>
                                  <a:pt x="167" y="2286"/>
                                </a:lnTo>
                                <a:lnTo>
                                  <a:pt x="6871" y="2286"/>
                                </a:lnTo>
                                <a:lnTo>
                                  <a:pt x="6883" y="2286"/>
                                </a:lnTo>
                                <a:lnTo>
                                  <a:pt x="7037" y="2286"/>
                                </a:lnTo>
                                <a:lnTo>
                                  <a:pt x="7037" y="2131"/>
                                </a:lnTo>
                                <a:lnTo>
                                  <a:pt x="7037" y="2120"/>
                                </a:lnTo>
                                <a:lnTo>
                                  <a:pt x="7037" y="168"/>
                                </a:lnTo>
                                <a:lnTo>
                                  <a:pt x="7037" y="157"/>
                                </a:lnTo>
                                <a:lnTo>
                                  <a:pt x="7037" y="0"/>
                                </a:ln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0"/>
                        <wps:cNvSpPr txBox="1">
                          <a:spLocks noChangeArrowheads="1"/>
                        </wps:cNvSpPr>
                        <wps:spPr bwMode="auto">
                          <a:xfrm>
                            <a:off x="167" y="151"/>
                            <a:ext cx="6716" cy="2374"/>
                          </a:xfrm>
                          <a:prstGeom prst="rect">
                            <a:avLst/>
                          </a:prstGeom>
                          <a:solidFill>
                            <a:srgbClr val="FFFD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rsidR="00133152" w:rsidRDefault="00133152" w:rsidP="00C729C5">
                              <w:pPr>
                                <w:tabs>
                                  <w:tab w:val="left" w:pos="786"/>
                                  <w:tab w:val="left" w:pos="2256"/>
                                </w:tabs>
                                <w:spacing w:before="180"/>
                                <w:ind w:right="79"/>
                                <w:jc w:val="center"/>
                                <w:rPr>
                                  <w:rFonts w:ascii="Tahoma" w:hAnsi="Tahoma"/>
                                  <w:b/>
                                  <w:color w:val="630B61"/>
                                  <w:w w:val="105"/>
                                </w:rPr>
                              </w:pPr>
                            </w:p>
                            <w:p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favorable à l’unanimité du comité Technique </w:t>
                              </w:r>
                            </w:p>
                            <w:p w:rsidR="00C729C5" w:rsidRPr="007D7956" w:rsidRDefault="00C464CC" w:rsidP="00C729C5">
                              <w:pPr>
                                <w:tabs>
                                  <w:tab w:val="left" w:pos="786"/>
                                  <w:tab w:val="left" w:pos="2256"/>
                                </w:tabs>
                                <w:spacing w:before="180"/>
                                <w:ind w:right="79"/>
                                <w:jc w:val="center"/>
                                <w:rPr>
                                  <w:rFonts w:ascii="Tahoma" w:hAnsi="Tahoma"/>
                                  <w:b/>
                                </w:rPr>
                              </w:pPr>
                              <w:r>
                                <w:rPr>
                                  <w:rFonts w:ascii="Tahoma" w:hAnsi="Tahoma"/>
                                  <w:b/>
                                  <w:color w:val="630B61"/>
                                  <w:w w:val="105"/>
                                </w:rPr>
                                <w:t xml:space="preserve"> Du Centre de gestion de l’Eure le 15 mars 2022 </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50D0033" id="Group 39" o:spid="_x0000_s1026" style="position:absolute;margin-left:48.75pt;margin-top:12.05pt;width:408pt;height:181.2pt;z-index:251658240;mso-position-vertical-relative:page;mso-height-relative:margin" coordorigin="23,-20" coordsize="7037,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">
                <v:shape id="Freeform 42" o:spid="_x0000_s1027" style="position:absolute;left:23;top:117;width:6990;height:2053;visibility:visible;mso-wrap-style:square;v-text-anchor:top" coordsize="6990,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" path="m6990,l6860,r,51l,51,,2003r6860,l6860,2053r130,l6990,2003r,-1952l6990,xe" fillcolor="#fffdf5" stroked="f">
                  <v:path arrowok="t" o:connecttype="custom" o:connectlocs="6990,117;6860,117;6860,168;0,168;0,2120;6860,2120;6860,2170;6990,2170;6990,2120;6990,168;6990,117" o:connectangles="0,0,0,0,0,0,0,0,0,0,0"/>
                </v:shape>
                <v:shape id="Freeform 41" o:spid="_x0000_s1028" style="position:absolute;left:23;top:-20;width:7037;height:2661;visibility:visible;mso-wrap-style:square;v-text-anchor:top" coordsize="703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" path="m7037,l6883,r-12,l6871,168r,1952l167,2120r,-1952l6871,168,6871,,167,,156,,,,,157r,11l,2120r,11l,2286r156,l167,2286r6704,l6883,2286r154,l7037,2131r,-11l7037,168r,-11l7037,xe" fillcolor="#797979" stroked="f">
                  <v:path arrowok="t" o:connecttype="custom" o:connectlocs="7037,0;6883,0;6871,0;6871,196;6871,2468;167,2468;167,196;6871,196;6871,0;167,0;156,0;0,0;0,183;0,196;0,2468;0,2481;0,2661;156,2661;167,2661;6871,2661;6883,2661;7037,2661;7037,2481;7037,2468;7037,196;7037,183;7037,0" o:connectangles="0,0,0,0,0,0,0,0,0,0,0,0,0,0,0,0,0,0,0,0,0,0,0,0,0,0,0"/>
                </v:shape>
                <v:shapetype id="_x0000_t202" coordsize="21600,21600" o:spt="202" path="m,l,21600r21600,l21600,xe">
                  <v:stroke joinstyle="miter"/>
                  <v:path gradientshapeok="t" o:connecttype="rect"/>
                </v:shapetype>
                <v:shape id="Text Box 40" o:spid="_x0000_s1029" type="#_x0000_t202" style="position:absolute;left:167;top:151;width:671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" fillcolor="#fffdf5" stroked="f">
                  <v:textbox inset="0,0,0,0">
                    <w:txbxContent>
                      <w:p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rsidR="00133152" w:rsidRDefault="00133152" w:rsidP="00C729C5">
                        <w:pPr>
                          <w:tabs>
                            <w:tab w:val="left" w:pos="786"/>
                            <w:tab w:val="left" w:pos="2256"/>
                          </w:tabs>
                          <w:spacing w:before="180"/>
                          <w:ind w:right="79"/>
                          <w:jc w:val="center"/>
                          <w:rPr>
                            <w:rFonts w:ascii="Tahoma" w:hAnsi="Tahoma"/>
                            <w:b/>
                            <w:color w:val="630B61"/>
                            <w:w w:val="105"/>
                          </w:rPr>
                        </w:pPr>
                      </w:p>
                      <w:p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favorable à l’unanimité du comité Technique </w:t>
                        </w:r>
                      </w:p>
                      <w:p w:rsidR="00C729C5" w:rsidRPr="007D7956" w:rsidRDefault="00C464CC" w:rsidP="00C729C5">
                        <w:pPr>
                          <w:tabs>
                            <w:tab w:val="left" w:pos="786"/>
                            <w:tab w:val="left" w:pos="2256"/>
                          </w:tabs>
                          <w:spacing w:before="180"/>
                          <w:ind w:right="79"/>
                          <w:jc w:val="center"/>
                          <w:rPr>
                            <w:rFonts w:ascii="Tahoma" w:hAnsi="Tahoma"/>
                            <w:b/>
                          </w:rPr>
                        </w:pPr>
                        <w:r>
                          <w:rPr>
                            <w:rFonts w:ascii="Tahoma" w:hAnsi="Tahoma"/>
                            <w:b/>
                            <w:color w:val="630B61"/>
                            <w:w w:val="105"/>
                          </w:rPr>
                          <w:t xml:space="preserve"> Du Centre de gestion de l’Eure le 15 mars 2022 </w:t>
                        </w:r>
                      </w:p>
                    </w:txbxContent>
                  </v:textbox>
                </v:shape>
                <w10:wrap anchory="page"/>
              </v:group>
            </w:pict>
          </mc:Fallback>
        </mc:AlternateContent>
      </w: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Collectivité ou EPCI :</w:t>
      </w:r>
    </w:p>
    <w:p w:rsidR="00C729C5" w:rsidRPr="00B85180" w:rsidRDefault="00C729C5" w:rsidP="00C729C5">
      <w:pPr>
        <w:pStyle w:val="Titre1"/>
        <w:spacing w:before="56"/>
        <w:ind w:left="0"/>
        <w:rPr>
          <w:rFonts w:ascii="Garamond" w:hAnsi="Garamond"/>
          <w:color w:val="640C62"/>
          <w:spacing w:val="12"/>
          <w:w w:val="105"/>
          <w:sz w:val="32"/>
          <w:szCs w:val="32"/>
        </w:rPr>
      </w:pPr>
    </w:p>
    <w:p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_______________________________</w:t>
      </w:r>
    </w:p>
    <w:p w:rsidR="00C729C5" w:rsidRPr="00B85180" w:rsidRDefault="00C729C5" w:rsidP="00C729C5">
      <w:pPr>
        <w:pStyle w:val="Titre1"/>
        <w:spacing w:before="56"/>
        <w:ind w:left="104"/>
        <w:rPr>
          <w:rFonts w:ascii="Garamond" w:hAnsi="Garamond"/>
          <w:color w:val="640C62"/>
          <w:spacing w:val="12"/>
          <w:w w:val="105"/>
          <w:sz w:val="32"/>
          <w:szCs w:val="32"/>
        </w:rPr>
      </w:pPr>
    </w:p>
    <w:p w:rsidR="00C729C5" w:rsidRPr="00B85180" w:rsidRDefault="00C729C5" w:rsidP="00C729C5">
      <w:pPr>
        <w:pStyle w:val="Titre1"/>
        <w:spacing w:before="56"/>
        <w:ind w:left="104"/>
        <w:rPr>
          <w:rFonts w:ascii="Garamond" w:hAnsi="Garamond"/>
          <w:color w:val="640C62"/>
          <w:spacing w:val="12"/>
          <w:w w:val="105"/>
          <w:sz w:val="32"/>
          <w:szCs w:val="32"/>
        </w:rPr>
      </w:pPr>
      <w:r w:rsidRPr="00B85180">
        <w:rPr>
          <w:rFonts w:ascii="Garamond" w:hAnsi="Garamond"/>
          <w:color w:val="640C62"/>
          <w:spacing w:val="12"/>
          <w:w w:val="105"/>
          <w:sz w:val="32"/>
          <w:szCs w:val="32"/>
        </w:rPr>
        <w:t>Préambule</w:t>
      </w:r>
    </w:p>
    <w:p w:rsidR="00C729C5" w:rsidRPr="00D0629B" w:rsidRDefault="00C729C5" w:rsidP="00C729C5">
      <w:pPr>
        <w:pStyle w:val="Titre1"/>
        <w:spacing w:before="56"/>
        <w:ind w:left="104"/>
        <w:rPr>
          <w:rFonts w:ascii="Garamond" w:hAnsi="Garamond"/>
          <w:color w:val="1F3864" w:themeColor="accent1" w:themeShade="80"/>
          <w:spacing w:val="12"/>
          <w:w w:val="105"/>
          <w:sz w:val="18"/>
          <w:szCs w:val="18"/>
        </w:rPr>
      </w:pP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Cette charte est avant tout un code de bonne conduite et intègre la mise en place du Règlement Général de Protection des Données « RGPD ». </w:t>
      </w: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Elle a pour objet de préciser la responsabilité des utilisateurs, en conformité avec la législation, afin d’instaurer un bon usage des ressources informatiques et des services Internet, quel que soit le lieu de travail, y compris en télétravail.  </w:t>
      </w: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Pour rappel, l’établissement est soumis au respect de la loi Informatique &amp; Libertés n° 78-17 du 6 janvier 1978 modifiée. </w:t>
      </w:r>
    </w:p>
    <w:p w:rsidR="00C729C5" w:rsidRPr="00D0629B" w:rsidRDefault="00C729C5" w:rsidP="00C729C5">
      <w:pPr>
        <w:pStyle w:val="Corpsdetexte"/>
        <w:spacing w:line="290" w:lineRule="auto"/>
        <w:ind w:left="314"/>
        <w:rPr>
          <w:rFonts w:ascii="Garamond" w:hAnsi="Garamond"/>
          <w:color w:val="1F3864" w:themeColor="accent1" w:themeShade="80"/>
          <w:w w:val="110"/>
          <w:sz w:val="18"/>
          <w:szCs w:val="18"/>
        </w:rPr>
      </w:pPr>
    </w:p>
    <w:p w:rsidR="00C729C5" w:rsidRPr="00B85180" w:rsidRDefault="00C729C5" w:rsidP="00C729C5">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Rappel des principales lois françaises</w:t>
      </w:r>
    </w:p>
    <w:p w:rsidR="00C729C5" w:rsidRPr="00D0629B" w:rsidRDefault="00C729C5" w:rsidP="00C729C5">
      <w:pPr>
        <w:pStyle w:val="Titre1"/>
        <w:spacing w:before="57"/>
        <w:rPr>
          <w:rFonts w:ascii="Garamond" w:hAnsi="Garamond"/>
          <w:color w:val="1F3864" w:themeColor="accent1" w:themeShade="80"/>
          <w:spacing w:val="11"/>
          <w:w w:val="105"/>
          <w:sz w:val="18"/>
          <w:szCs w:val="18"/>
        </w:rPr>
      </w:pP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Il est rappelé que toute personne sur le sol françai</w:t>
      </w:r>
      <w:r w:rsidR="00C17DE1" w:rsidRPr="00B85180">
        <w:rPr>
          <w:rFonts w:ascii="Garamond" w:eastAsia="Cambria" w:hAnsi="Garamond" w:cs="Cambria"/>
          <w:color w:val="1F3864" w:themeColor="accent1" w:themeShade="80"/>
          <w:spacing w:val="9"/>
          <w:w w:val="110"/>
          <w:sz w:val="24"/>
          <w:szCs w:val="24"/>
          <w:lang w:eastAsia="en-US"/>
        </w:rPr>
        <w:t xml:space="preserve">s doit respecter la législation </w:t>
      </w:r>
      <w:r w:rsidRPr="00B85180">
        <w:rPr>
          <w:rFonts w:ascii="Garamond" w:eastAsia="Cambria" w:hAnsi="Garamond" w:cs="Cambria"/>
          <w:color w:val="1F3864" w:themeColor="accent1" w:themeShade="80"/>
          <w:spacing w:val="9"/>
          <w:w w:val="110"/>
          <w:sz w:val="24"/>
          <w:szCs w:val="24"/>
          <w:lang w:eastAsia="en-US"/>
        </w:rPr>
        <w:t xml:space="preserve">française en particulier dans le domaine de la sécurité informatique : </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la loi du 6/1/78 dite "informatique et liberté" </w:t>
      </w:r>
      <w:r w:rsidRPr="00B85180">
        <w:rPr>
          <w:rFonts w:ascii="Garamond" w:eastAsia="Cambria" w:hAnsi="Garamond" w:cs="Cambria"/>
          <w:color w:val="640C62"/>
          <w:spacing w:val="9"/>
          <w:w w:val="110"/>
          <w:sz w:val="24"/>
          <w:szCs w:val="24"/>
          <w:lang w:eastAsia="en-US"/>
        </w:rPr>
        <w:t>:</w:t>
      </w:r>
      <w:r w:rsidRPr="00B85180">
        <w:rPr>
          <w:rFonts w:ascii="Garamond" w:eastAsia="Cambria" w:hAnsi="Garamond" w:cs="Cambria"/>
          <w:color w:val="640C62"/>
          <w:spacing w:val="9"/>
          <w:w w:val="110"/>
          <w:sz w:val="24"/>
          <w:szCs w:val="24"/>
          <w:u w:val="single"/>
          <w:lang w:eastAsia="en-US"/>
        </w:rPr>
        <w:t xml:space="preserve"> cf. </w:t>
      </w:r>
      <w:hyperlink r:id="rId7" w:history="1">
        <w:r w:rsidRPr="00B85180">
          <w:rPr>
            <w:rFonts w:ascii="Garamond" w:eastAsia="Cambria" w:hAnsi="Garamond" w:cs="Cambria"/>
            <w:color w:val="640C62"/>
            <w:spacing w:val="9"/>
            <w:w w:val="110"/>
            <w:sz w:val="24"/>
            <w:szCs w:val="24"/>
            <w:u w:val="single"/>
            <w:lang w:eastAsia="en-US"/>
          </w:rPr>
          <w:t xml:space="preserve">http://www.cnil.fr </w:t>
        </w:r>
      </w:hyperlink>
      <w:r w:rsidRPr="00B85180">
        <w:rPr>
          <w:rFonts w:ascii="Garamond" w:eastAsia="Cambria" w:hAnsi="Garamond" w:cs="Cambria"/>
          <w:color w:val="1F3864" w:themeColor="accent1" w:themeShade="80"/>
          <w:spacing w:val="9"/>
          <w:w w:val="110"/>
          <w:sz w:val="24"/>
          <w:szCs w:val="24"/>
          <w:lang w:eastAsia="en-US"/>
        </w:rPr>
        <w:t>;</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fraude informatique, (article 323-1 à 323-7 du Code pénal) : </w:t>
      </w:r>
      <w:hyperlink r:id="rId8" w:history="1">
        <w:r w:rsidRPr="00B85180">
          <w:rPr>
            <w:rStyle w:val="Lienhypertexte"/>
            <w:rFonts w:ascii="Garamond" w:eastAsia="Cambria" w:hAnsi="Garamond" w:cs="Cambria"/>
            <w:color w:val="640C62"/>
            <w:spacing w:val="9"/>
            <w:w w:val="110"/>
            <w:sz w:val="24"/>
            <w:szCs w:val="24"/>
            <w:lang w:eastAsia="en-US"/>
          </w:rPr>
          <w:t>http://www.legifrance.gouv.fr</w:t>
        </w:r>
      </w:hyperlink>
      <w:r w:rsidRPr="00B85180">
        <w:rPr>
          <w:rFonts w:ascii="Garamond" w:eastAsia="Cambria" w:hAnsi="Garamond" w:cs="Cambria"/>
          <w:color w:val="640C62"/>
          <w:spacing w:val="9"/>
          <w:w w:val="110"/>
          <w:sz w:val="24"/>
          <w:szCs w:val="24"/>
          <w:lang w:eastAsia="en-US"/>
        </w:rPr>
        <w:t xml:space="preserve"> </w:t>
      </w:r>
      <w:r w:rsidRPr="00B85180">
        <w:rPr>
          <w:rFonts w:ascii="Garamond" w:eastAsia="Cambria" w:hAnsi="Garamond" w:cs="Cambria"/>
          <w:color w:val="1F3864" w:themeColor="accent1" w:themeShade="80"/>
          <w:spacing w:val="9"/>
          <w:w w:val="110"/>
          <w:sz w:val="24"/>
          <w:szCs w:val="24"/>
          <w:lang w:eastAsia="en-US"/>
        </w:rPr>
        <w:t>;</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propriété intellectuelle : </w:t>
      </w:r>
      <w:hyperlink r:id="rId9" w:history="1">
        <w:r w:rsidRPr="00B85180">
          <w:rPr>
            <w:rFonts w:ascii="Garamond" w:eastAsia="Cambria" w:hAnsi="Garamond" w:cs="Cambria"/>
            <w:color w:val="640C62"/>
            <w:spacing w:val="9"/>
            <w:w w:val="110"/>
            <w:sz w:val="24"/>
            <w:szCs w:val="24"/>
            <w:u w:val="single"/>
            <w:lang w:eastAsia="en-US"/>
          </w:rPr>
          <w:t>http://www.legifrance.gouv.fr</w:t>
        </w:r>
      </w:hyperlink>
      <w:r w:rsidRPr="00B85180">
        <w:rPr>
          <w:rFonts w:ascii="Garamond" w:eastAsia="Cambria" w:hAnsi="Garamond" w:cs="Cambria"/>
          <w:color w:val="1F3864" w:themeColor="accent1" w:themeShade="80"/>
          <w:spacing w:val="9"/>
          <w:w w:val="110"/>
          <w:sz w:val="24"/>
          <w:szCs w:val="24"/>
          <w:lang w:eastAsia="en-US"/>
        </w:rPr>
        <w:t> ;</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loi du 04/08/1994 relative à l'emploi de la langue française : </w:t>
      </w:r>
      <w:hyperlink r:id="rId10" w:history="1">
        <w:r w:rsidRPr="00B85180">
          <w:rPr>
            <w:rFonts w:ascii="Garamond" w:eastAsia="Cambria" w:hAnsi="Garamond" w:cs="Cambria"/>
            <w:color w:val="640C62"/>
            <w:spacing w:val="9"/>
            <w:w w:val="110"/>
            <w:sz w:val="24"/>
            <w:szCs w:val="24"/>
            <w:u w:val="single"/>
            <w:lang w:eastAsia="en-US"/>
          </w:rPr>
          <w:t>http://www.culture.fr/culture/dglf</w:t>
        </w:r>
      </w:hyperlink>
      <w:r w:rsidRPr="00B85180">
        <w:rPr>
          <w:rFonts w:ascii="Garamond" w:eastAsia="Cambria" w:hAnsi="Garamond" w:cs="Cambria"/>
          <w:color w:val="1F3864" w:themeColor="accent1" w:themeShade="80"/>
          <w:spacing w:val="9"/>
          <w:w w:val="110"/>
          <w:sz w:val="24"/>
          <w:szCs w:val="24"/>
          <w:lang w:eastAsia="en-US"/>
        </w:rPr>
        <w:t xml:space="preserve"> ;</w:t>
      </w:r>
    </w:p>
    <w:p w:rsidR="00C729C5" w:rsidRPr="00D0629B" w:rsidRDefault="001A3EEA">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w:drawing>
          <wp:anchor distT="0" distB="0" distL="114300" distR="114300" simplePos="0" relativeHeight="251663360" behindDoc="0" locked="0" layoutInCell="1" allowOverlap="1" wp14:anchorId="4F330E44" wp14:editId="74B717FF">
            <wp:simplePos x="0" y="0"/>
            <wp:positionH relativeFrom="column">
              <wp:posOffset>4756225</wp:posOffset>
            </wp:positionH>
            <wp:positionV relativeFrom="paragraph">
              <wp:posOffset>166050</wp:posOffset>
            </wp:positionV>
            <wp:extent cx="2007235" cy="1562735"/>
            <wp:effectExtent l="0" t="0" r="0" b="0"/>
            <wp:wrapNone/>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7235" cy="156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729C5" w:rsidRPr="00D0629B" w:rsidRDefault="00C17DE1">
      <w:pP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p>
    <w:p w:rsidR="00C17DE1" w:rsidRPr="00D0629B" w:rsidRDefault="00C17DE1">
      <w:pPr>
        <w:rPr>
          <w:rFonts w:ascii="Garamond" w:hAnsi="Garamond"/>
          <w:color w:val="1F3864" w:themeColor="accent1" w:themeShade="80"/>
          <w:sz w:val="18"/>
          <w:szCs w:val="18"/>
        </w:rPr>
      </w:pPr>
    </w:p>
    <w:p w:rsidR="00C17DE1" w:rsidRPr="00B85180" w:rsidRDefault="00C17DE1" w:rsidP="00C17DE1">
      <w:pPr>
        <w:pStyle w:val="Titre1"/>
        <w:spacing w:before="56"/>
        <w:rPr>
          <w:rFonts w:ascii="Garamond" w:hAnsi="Garamond"/>
          <w:color w:val="640C62"/>
          <w:spacing w:val="12"/>
          <w:w w:val="105"/>
          <w:sz w:val="32"/>
          <w:szCs w:val="32"/>
        </w:rPr>
      </w:pPr>
      <w:r w:rsidRPr="00B85180">
        <w:rPr>
          <w:rFonts w:ascii="Garamond" w:hAnsi="Garamond"/>
          <w:color w:val="640C62"/>
          <w:spacing w:val="12"/>
          <w:w w:val="105"/>
          <w:sz w:val="32"/>
          <w:szCs w:val="32"/>
        </w:rPr>
        <w:t>Définitions</w:t>
      </w:r>
    </w:p>
    <w:p w:rsidR="00C17DE1" w:rsidRPr="00D0629B" w:rsidRDefault="00C17DE1" w:rsidP="00C17DE1">
      <w:pPr>
        <w:pStyle w:val="Titre1"/>
        <w:spacing w:before="56"/>
        <w:rPr>
          <w:rFonts w:ascii="Garamond" w:hAnsi="Garamond"/>
          <w:color w:val="1F3864" w:themeColor="accent1" w:themeShade="80"/>
          <w:sz w:val="18"/>
          <w:szCs w:val="18"/>
        </w:rPr>
      </w:pP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On désignera la collectivité sous le terme « l’entité ». On désignera de façon générale sous le terme « ressources informatiques », les moyens informatiques de calcul ou de gestion locaux ainsi que ceux auxquels il est possible d'accéder à distance, directement ou en cascade à partir du réseau administré par la collectivité. </w:t>
      </w: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par « services Internet », la mise à disposition par des serveurs locaux ou distants de moyens d’échanges et d’informations diverses : Web, messagerie, forum…</w:t>
      </w: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sous le terme « utilisateur », les personnes ayant accès ou utilisant les ressources informatiques et services Internet.</w:t>
      </w:r>
    </w:p>
    <w:p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rsidR="00C17DE1" w:rsidRPr="00B85180" w:rsidRDefault="00C17DE1" w:rsidP="00C17DE1">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Application</w:t>
      </w:r>
    </w:p>
    <w:p w:rsidR="00C17DE1" w:rsidRPr="00D0629B" w:rsidRDefault="00C17DE1" w:rsidP="00C17DE1">
      <w:pPr>
        <w:pStyle w:val="PoliceSaisine"/>
        <w:ind w:left="284"/>
        <w:rPr>
          <w:rFonts w:ascii="Garamond" w:hAnsi="Garamond"/>
          <w:b/>
          <w:color w:val="1F3864" w:themeColor="accent1" w:themeShade="80"/>
          <w:sz w:val="18"/>
          <w:szCs w:val="18"/>
        </w:rPr>
      </w:pPr>
    </w:p>
    <w:p w:rsidR="00C17DE1" w:rsidRPr="00B85180" w:rsidRDefault="00C17DE1"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La présente charte s’applique à l’ensemble des agents de l’entité tous statuts confondus, et plus généralement à l’ensemble des personnes, permanentes ou temporaires, utilisant les moyens informatiques de l’entité ainsi que ceux auxquels il est possible d’accéder à distance directement ou en cascade à partir du réseau administré par l’entité.</w:t>
      </w:r>
    </w:p>
    <w:p w:rsidR="00026DA0" w:rsidRPr="00B85180" w:rsidRDefault="00C17DE1" w:rsidP="00B8518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Elle sera annexée, à titre d’information, aux contrats de travail conclus avec les agents contractuels qui auront accès au système informatique de leur entité.</w:t>
      </w:r>
    </w:p>
    <w:p w:rsidR="00026DA0" w:rsidRPr="00B85180" w:rsidRDefault="00026DA0" w:rsidP="00026DA0">
      <w:pPr>
        <w:pStyle w:val="Titre1"/>
        <w:spacing w:before="215"/>
        <w:ind w:left="269"/>
        <w:rPr>
          <w:rFonts w:ascii="Garamond" w:hAnsi="Garamond"/>
          <w:color w:val="1F3864" w:themeColor="accent1" w:themeShade="80"/>
          <w:spacing w:val="11"/>
          <w:w w:val="105"/>
          <w:sz w:val="32"/>
          <w:szCs w:val="32"/>
        </w:rPr>
      </w:pPr>
      <w:r w:rsidRPr="00B85180">
        <w:rPr>
          <w:rFonts w:ascii="Garamond" w:hAnsi="Garamond"/>
          <w:color w:val="640C62"/>
          <w:spacing w:val="11"/>
          <w:w w:val="105"/>
          <w:sz w:val="32"/>
          <w:szCs w:val="32"/>
        </w:rPr>
        <w:t>Accès aux ressources informatiques et services Internet</w:t>
      </w:r>
    </w:p>
    <w:p w:rsidR="00026DA0" w:rsidRPr="00D0629B" w:rsidRDefault="00026DA0" w:rsidP="00026DA0">
      <w:pPr>
        <w:pStyle w:val="Corpsdetexte"/>
        <w:spacing w:line="290" w:lineRule="auto"/>
        <w:ind w:left="314"/>
        <w:jc w:val="both"/>
        <w:rPr>
          <w:rFonts w:ascii="Garamond" w:hAnsi="Garamond"/>
          <w:color w:val="1F3864" w:themeColor="accent1" w:themeShade="80"/>
          <w:sz w:val="18"/>
          <w:szCs w:val="18"/>
        </w:rPr>
      </w:pP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appartient à l’utilisateur de veiller à la sécurité du matériel utilisé et à son innocuité.</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L’utilisateur s’engage à prendre soin du matériel et des locaux informatiques mis à sa disposition.</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informe son entité de toute anomalie constatée.</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Une anomalie peut être l’indice d’une infection par un virus ou d’un autre problème de sécurité.</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 xml:space="preserve">Le vol ou le détournement d’un ordinateur doivent être signalés aussi rapidement que possible à son entité en fournissant le nom de l’utilisateur directement concerné, le modèle du matériel, la nature des informations contenues, </w:t>
      </w:r>
      <w:r>
        <w:rPr>
          <w:rFonts w:ascii="Garamond" w:hAnsi="Garamond"/>
          <w:color w:val="3A375F"/>
          <w:w w:val="110"/>
          <w:sz w:val="24"/>
          <w:szCs w:val="24"/>
        </w:rPr>
        <w:lastRenderedPageBreak/>
        <w:t>la date du vol, une copie de la déclaration à la police le cas échéant, ainsi que toutes autres informations pertinentes relatives au vol.</w:t>
      </w:r>
    </w:p>
    <w:p w:rsidR="001A3EEA" w:rsidRPr="00D0629B" w:rsidRDefault="001A3EEA" w:rsidP="00026DA0">
      <w:pPr>
        <w:pStyle w:val="Corpsdetexte"/>
        <w:spacing w:line="290" w:lineRule="auto"/>
        <w:ind w:left="314"/>
        <w:jc w:val="both"/>
        <w:rPr>
          <w:rFonts w:ascii="Garamond" w:hAnsi="Garamond"/>
          <w:color w:val="1F3864" w:themeColor="accent1" w:themeShade="80"/>
          <w:sz w:val="18"/>
          <w:szCs w:val="18"/>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L'utilisation des ressources informatiques et l’usage des services Internet ainsi que du réseau pour y accéder ne sont autorisés que </w:t>
      </w:r>
      <w:r w:rsidRPr="00B85180">
        <w:rPr>
          <w:rFonts w:ascii="Garamond" w:hAnsi="Garamond"/>
          <w:b/>
          <w:color w:val="640C62"/>
          <w:w w:val="110"/>
          <w:sz w:val="24"/>
          <w:szCs w:val="24"/>
        </w:rPr>
        <w:t>dans le cadre exclusif de l'activité professionnelle</w:t>
      </w:r>
      <w:r w:rsidRPr="00B85180">
        <w:rPr>
          <w:rFonts w:ascii="Garamond" w:hAnsi="Garamond"/>
          <w:color w:val="640C62"/>
          <w:w w:val="110"/>
          <w:sz w:val="24"/>
          <w:szCs w:val="24"/>
        </w:rPr>
        <w:t xml:space="preserve"> </w:t>
      </w:r>
      <w:r w:rsidRPr="00B85180">
        <w:rPr>
          <w:rFonts w:ascii="Garamond" w:hAnsi="Garamond"/>
          <w:color w:val="1F3864" w:themeColor="accent1" w:themeShade="80"/>
          <w:w w:val="110"/>
          <w:sz w:val="24"/>
          <w:szCs w:val="24"/>
        </w:rPr>
        <w:t>des utilisateurs conformément à la législation en vigueur.</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des ressources informatiques partagées de l’entité et la connexion d'un équipement sur le réseau sont en outre soumises à autorisation. Ces autorisations sont strictement personnelles et ne peuvent en aucun cas être cédées, même temporairement, à un tiers. Ces autorisations peuvent être retirées à tout moment. Toute autorisation prend fin lors de la cessation même provisoire de l'activité professionnelle qui l'a justifiée.</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L’entité pourra en outre prévoir des restrictions d’accès spécifiques à son organisation : filtrage d'accès sécurisé …</w:t>
      </w:r>
    </w:p>
    <w:p w:rsidR="00026DA0" w:rsidRPr="00B85180" w:rsidRDefault="00026DA0" w:rsidP="00026DA0">
      <w:pPr>
        <w:pStyle w:val="Corpsdetexte"/>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L’utilisateur est averti que le service informatique a les moyens de contrôler l’activité Internet de chaque poste.</w:t>
      </w:r>
    </w:p>
    <w:p w:rsidR="00026DA0" w:rsidRPr="00D0629B" w:rsidRDefault="00026DA0" w:rsidP="00026DA0">
      <w:pPr>
        <w:pStyle w:val="Corpsdetexte"/>
        <w:ind w:left="314"/>
        <w:jc w:val="both"/>
        <w:rPr>
          <w:rFonts w:ascii="Garamond" w:hAnsi="Garamond"/>
          <w:color w:val="1F3864" w:themeColor="accent1" w:themeShade="80"/>
          <w:w w:val="110"/>
          <w:sz w:val="18"/>
          <w:szCs w:val="18"/>
        </w:rPr>
      </w:pPr>
    </w:p>
    <w:p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color w:val="640C62"/>
          <w:spacing w:val="11"/>
          <w:w w:val="105"/>
          <w:sz w:val="32"/>
          <w:szCs w:val="32"/>
          <w:u w:val="single"/>
        </w:rPr>
        <w:t>Cas du télétravail</w:t>
      </w:r>
      <w:r w:rsidRPr="00B85180">
        <w:rPr>
          <w:rFonts w:ascii="Garamond" w:hAnsi="Garamond"/>
          <w:b w:val="0"/>
          <w:color w:val="640C62"/>
          <w:spacing w:val="11"/>
          <w:w w:val="105"/>
          <w:sz w:val="32"/>
          <w:szCs w:val="32"/>
        </w:rPr>
        <w:t xml:space="preserve"> : </w:t>
      </w:r>
    </w:p>
    <w:p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b w:val="0"/>
          <w:color w:val="640C62"/>
          <w:spacing w:val="11"/>
          <w:w w:val="105"/>
          <w:sz w:val="32"/>
          <w:szCs w:val="32"/>
          <w:u w:val="single"/>
        </w:rPr>
        <w:t>Obligations du télétravailleur</w:t>
      </w:r>
      <w:r w:rsidRPr="00B85180">
        <w:rPr>
          <w:rFonts w:ascii="Garamond" w:hAnsi="Garamond"/>
          <w:b w:val="0"/>
          <w:color w:val="640C62"/>
          <w:spacing w:val="11"/>
          <w:w w:val="105"/>
          <w:sz w:val="32"/>
          <w:szCs w:val="32"/>
        </w:rPr>
        <w:t xml:space="preserve"> : </w:t>
      </w:r>
    </w:p>
    <w:p w:rsidR="00026DA0" w:rsidRPr="00B85180" w:rsidRDefault="00026DA0" w:rsidP="00026DA0">
      <w:pPr>
        <w:pStyle w:val="Titre1"/>
        <w:numPr>
          <w:ilvl w:val="0"/>
          <w:numId w:val="1"/>
        </w:numPr>
        <w:spacing w:before="215"/>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Sécurisez votre connexion internet</w:t>
      </w:r>
    </w:p>
    <w:p w:rsidR="00026DA0" w:rsidRPr="00B85180" w:rsidRDefault="00026DA0" w:rsidP="00026DA0">
      <w:pPr>
        <w:pStyle w:val="Titre1"/>
        <w:spacing w:before="215"/>
        <w:ind w:left="269"/>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Assurez-vous du bon paramétrage de votre box Internet. Vérifiez son mot de passe d'accès administrateur, changez-le s’il est faible et mettez à jour son logiciel interne. Le site web de votre opérateur (par exemple celui de Bouygues, SFR, Orange et Free), vous accompagnera dans la bonne mise en œuvre de ces étapes.</w:t>
      </w:r>
    </w:p>
    <w:p w:rsidR="00026DA0" w:rsidRPr="00B85180" w:rsidRDefault="00026DA0" w:rsidP="00026DA0">
      <w:pPr>
        <w:pStyle w:val="Titre1"/>
        <w:spacing w:before="215"/>
        <w:ind w:left="269"/>
        <w:jc w:val="both"/>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Si vous utilisez le Wi-Fi, activez l'option de chiffrement WPA2 ou WPA3 avec un mot de passe long et complexe (l'Agence nationale de la sécurité des systèmes d'information (ANSSI) recommande par exemple une vingtaine de caractères). Désactivez la fonction WPS et supprimez le Wi-Fi invité. Ne vous connectez qu'à des réseaux de confiance et évitez les accès partagés avec des tiers.</w:t>
      </w:r>
    </w:p>
    <w:p w:rsidR="00026DA0" w:rsidRPr="00B85180" w:rsidRDefault="00026DA0" w:rsidP="00026DA0">
      <w:pPr>
        <w:pStyle w:val="Titre1"/>
        <w:spacing w:before="215"/>
        <w:ind w:left="269"/>
        <w:jc w:val="both"/>
        <w:rPr>
          <w:rFonts w:ascii="Garamond" w:hAnsi="Garamond"/>
          <w:color w:val="1F3864" w:themeColor="accent1" w:themeShade="80"/>
          <w:spacing w:val="11"/>
          <w:w w:val="105"/>
          <w:sz w:val="24"/>
          <w:szCs w:val="24"/>
        </w:rPr>
      </w:pPr>
      <w:r w:rsidRPr="00B85180">
        <w:rPr>
          <w:rFonts w:ascii="Garamond" w:hAnsi="Garamond"/>
          <w:color w:val="1F3864" w:themeColor="accent1" w:themeShade="80"/>
          <w:spacing w:val="11"/>
          <w:w w:val="105"/>
          <w:sz w:val="24"/>
          <w:szCs w:val="24"/>
        </w:rPr>
        <w:t>Ne faites pas en télétravail ce que vous ne feriez pas au bureau. Ayez une utilisation responsable et vigilante de vos équipements et accès professionnels, notamment sur votre navigation web, en veillant à bien séparer les usages professionnels et les usages personnels. Vous pouvez par exemple créer des comptes distincts si vous utilisez une même application pour ces deux sphères.</w:t>
      </w:r>
    </w:p>
    <w:p w:rsidR="00D0629B" w:rsidRPr="00D0629B" w:rsidRDefault="00D0629B" w:rsidP="00D0629B">
      <w:pPr>
        <w:pStyle w:val="Titre1"/>
        <w:spacing w:before="215"/>
        <w:ind w:left="0"/>
        <w:jc w:val="both"/>
        <w:rPr>
          <w:rFonts w:ascii="Garamond" w:hAnsi="Garamond"/>
          <w:color w:val="1F3864" w:themeColor="accent1" w:themeShade="80"/>
          <w:spacing w:val="11"/>
          <w:w w:val="105"/>
          <w:sz w:val="18"/>
          <w:szCs w:val="18"/>
        </w:rPr>
      </w:pPr>
    </w:p>
    <w:p w:rsidR="00026DA0" w:rsidRPr="00B85180" w:rsidRDefault="00026DA0" w:rsidP="00026DA0">
      <w:pPr>
        <w:shd w:val="clear" w:color="auto" w:fill="FFFFFF"/>
        <w:spacing w:before="126" w:after="108"/>
        <w:ind w:left="284"/>
        <w:jc w:val="both"/>
        <w:outlineLvl w:val="1"/>
        <w:rPr>
          <w:rFonts w:ascii="Garamond" w:eastAsia="Times New Roman" w:hAnsi="Garamond" w:cs="Arial"/>
          <w:b/>
          <w:bCs/>
          <w:color w:val="640C62"/>
          <w:spacing w:val="-6"/>
          <w:sz w:val="24"/>
          <w:szCs w:val="24"/>
        </w:rPr>
      </w:pPr>
      <w:r w:rsidRPr="00B85180">
        <w:rPr>
          <w:rFonts w:ascii="Garamond" w:eastAsia="Times New Roman" w:hAnsi="Garamond" w:cs="Arial"/>
          <w:b/>
          <w:bCs/>
          <w:color w:val="640C62"/>
          <w:spacing w:val="-6"/>
          <w:sz w:val="24"/>
          <w:szCs w:val="24"/>
          <w:u w:val="single"/>
        </w:rPr>
        <w:t>Restitution de l'ordinateur professionnel lors d'un arrêt maladie</w:t>
      </w:r>
      <w:r w:rsidR="00ED69E1" w:rsidRPr="00B85180">
        <w:rPr>
          <w:rFonts w:ascii="Garamond" w:eastAsia="Times New Roman" w:hAnsi="Garamond" w:cs="Arial"/>
          <w:b/>
          <w:bCs/>
          <w:color w:val="640C62"/>
          <w:spacing w:val="-6"/>
          <w:sz w:val="24"/>
          <w:szCs w:val="24"/>
        </w:rPr>
        <w:t xml:space="preserve"> : </w:t>
      </w:r>
    </w:p>
    <w:p w:rsidR="00026DA0" w:rsidRPr="00B85180" w:rsidRDefault="00026DA0" w:rsidP="00026DA0">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sidRPr="00B85180">
        <w:rPr>
          <w:rFonts w:ascii="Garamond" w:eastAsia="Times New Roman" w:hAnsi="Garamond" w:cs="Arial"/>
          <w:color w:val="1F3864" w:themeColor="accent1" w:themeShade="80"/>
          <w:spacing w:val="-6"/>
          <w:sz w:val="24"/>
          <w:szCs w:val="24"/>
        </w:rPr>
        <w:t>L’agent en </w:t>
      </w:r>
      <w:hyperlink r:id="rId12" w:tgtFrame="_self" w:history="1">
        <w:r w:rsidRPr="00B85180">
          <w:rPr>
            <w:rFonts w:ascii="Garamond" w:eastAsia="Times New Roman" w:hAnsi="Garamond" w:cs="Arial"/>
            <w:color w:val="1F3864" w:themeColor="accent1" w:themeShade="80"/>
            <w:spacing w:val="-6"/>
            <w:sz w:val="24"/>
            <w:szCs w:val="24"/>
            <w:u w:val="single"/>
          </w:rPr>
          <w:t>arrêt maladie</w:t>
        </w:r>
      </w:hyperlink>
      <w:r w:rsidRPr="00B85180">
        <w:rPr>
          <w:rFonts w:ascii="Garamond" w:eastAsia="Times New Roman" w:hAnsi="Garamond" w:cs="Arial"/>
          <w:color w:val="1F3864" w:themeColor="accent1" w:themeShade="80"/>
          <w:spacing w:val="-6"/>
          <w:sz w:val="24"/>
          <w:szCs w:val="24"/>
        </w:rPr>
        <w:t> doit restituer à son employeur son </w:t>
      </w:r>
      <w:hyperlink r:id="rId13" w:tgtFrame="_self" w:history="1">
        <w:r w:rsidRPr="00B85180">
          <w:rPr>
            <w:rFonts w:ascii="Garamond" w:eastAsia="Times New Roman" w:hAnsi="Garamond" w:cs="Arial"/>
            <w:color w:val="1F3864" w:themeColor="accent1" w:themeShade="80"/>
            <w:spacing w:val="-6"/>
            <w:sz w:val="24"/>
            <w:szCs w:val="24"/>
            <w:u w:val="single"/>
          </w:rPr>
          <w:t>ordinateur de fonction</w:t>
        </w:r>
      </w:hyperlink>
      <w:r w:rsidRPr="00B85180">
        <w:rPr>
          <w:rFonts w:ascii="Garamond" w:eastAsia="Times New Roman" w:hAnsi="Garamond" w:cs="Arial"/>
          <w:color w:val="1F3864" w:themeColor="accent1" w:themeShade="80"/>
          <w:spacing w:val="-6"/>
          <w:sz w:val="24"/>
          <w:szCs w:val="24"/>
        </w:rPr>
        <w:t> ainsi que toutes les informations indispensables à la bonne marche de la collectivité ou de l’EPCI , y compris les mots de passe indispensable</w:t>
      </w:r>
      <w:r w:rsidR="00133152">
        <w:rPr>
          <w:rFonts w:ascii="Garamond" w:eastAsia="Times New Roman" w:hAnsi="Garamond" w:cs="Arial"/>
          <w:color w:val="1F3864" w:themeColor="accent1" w:themeShade="80"/>
          <w:spacing w:val="-6"/>
          <w:sz w:val="24"/>
          <w:szCs w:val="24"/>
        </w:rPr>
        <w:t>s</w:t>
      </w:r>
      <w:r w:rsidRPr="00B85180">
        <w:rPr>
          <w:rFonts w:ascii="Garamond" w:eastAsia="Times New Roman" w:hAnsi="Garamond" w:cs="Arial"/>
          <w:color w:val="1F3864" w:themeColor="accent1" w:themeShade="80"/>
          <w:spacing w:val="-6"/>
          <w:sz w:val="24"/>
          <w:szCs w:val="24"/>
        </w:rPr>
        <w:t xml:space="preserve"> au bon fonctionnement. </w:t>
      </w:r>
    </w:p>
    <w:p w:rsidR="00B85180" w:rsidRPr="00B85180" w:rsidRDefault="00ED69E1" w:rsidP="00D0629B">
      <w:pPr>
        <w:shd w:val="clear" w:color="auto" w:fill="FFFFFF"/>
        <w:spacing w:before="120" w:after="120"/>
        <w:ind w:left="284"/>
        <w:jc w:val="both"/>
        <w:rPr>
          <w:rFonts w:ascii="Garamond" w:eastAsia="Times New Roman" w:hAnsi="Garamond" w:cs="Arial"/>
          <w:color w:val="640C62"/>
          <w:spacing w:val="-6"/>
          <w:sz w:val="24"/>
          <w:szCs w:val="24"/>
        </w:rPr>
      </w:pPr>
      <w:r w:rsidRPr="00B85180">
        <w:rPr>
          <w:rFonts w:ascii="Garamond" w:eastAsia="Times New Roman" w:hAnsi="Garamond" w:cs="Arial"/>
          <w:b/>
          <w:color w:val="640C62"/>
          <w:spacing w:val="-6"/>
          <w:sz w:val="24"/>
          <w:szCs w:val="24"/>
          <w:u w:val="single"/>
        </w:rPr>
        <w:t xml:space="preserve">Restitution du matériel </w:t>
      </w:r>
      <w:r w:rsidR="004B50E7" w:rsidRPr="00B85180">
        <w:rPr>
          <w:rFonts w:ascii="Garamond" w:eastAsia="Times New Roman" w:hAnsi="Garamond" w:cs="Arial"/>
          <w:b/>
          <w:color w:val="640C62"/>
          <w:spacing w:val="-6"/>
          <w:sz w:val="24"/>
          <w:szCs w:val="24"/>
          <w:u w:val="single"/>
        </w:rPr>
        <w:t xml:space="preserve">utilisé </w:t>
      </w:r>
      <w:r w:rsidRPr="00B85180">
        <w:rPr>
          <w:rFonts w:ascii="Garamond" w:eastAsia="Times New Roman" w:hAnsi="Garamond" w:cs="Arial"/>
          <w:b/>
          <w:color w:val="640C62"/>
          <w:spacing w:val="-6"/>
          <w:sz w:val="24"/>
          <w:szCs w:val="24"/>
          <w:u w:val="single"/>
        </w:rPr>
        <w:t>uniquement en télétravail</w:t>
      </w:r>
      <w:r w:rsidRPr="00B85180">
        <w:rPr>
          <w:rFonts w:ascii="Garamond" w:eastAsia="Times New Roman" w:hAnsi="Garamond" w:cs="Arial"/>
          <w:b/>
          <w:color w:val="640C62"/>
          <w:spacing w:val="-6"/>
          <w:sz w:val="24"/>
          <w:szCs w:val="24"/>
        </w:rPr>
        <w:t> </w:t>
      </w:r>
      <w:r w:rsidRPr="00B85180">
        <w:rPr>
          <w:rFonts w:ascii="Garamond" w:eastAsia="Times New Roman" w:hAnsi="Garamond" w:cs="Arial"/>
          <w:color w:val="640C62"/>
          <w:spacing w:val="-6"/>
          <w:sz w:val="24"/>
          <w:szCs w:val="24"/>
        </w:rPr>
        <w:t xml:space="preserve">: </w:t>
      </w:r>
    </w:p>
    <w:p w:rsidR="00D0629B" w:rsidRPr="00B85180" w:rsidRDefault="00B85180" w:rsidP="00D0629B">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Pr>
          <w:rFonts w:ascii="Garamond" w:eastAsia="Times New Roman" w:hAnsi="Garamond" w:cs="Arial"/>
          <w:color w:val="1F3864" w:themeColor="accent1" w:themeShade="80"/>
          <w:spacing w:val="-6"/>
          <w:sz w:val="24"/>
          <w:szCs w:val="24"/>
        </w:rPr>
        <w:t>E</w:t>
      </w:r>
      <w:r w:rsidR="004B50E7" w:rsidRPr="00B85180">
        <w:rPr>
          <w:rFonts w:ascii="Garamond" w:eastAsia="Times New Roman" w:hAnsi="Garamond" w:cs="Arial"/>
          <w:color w:val="1F3864" w:themeColor="accent1" w:themeShade="80"/>
          <w:spacing w:val="-6"/>
          <w:sz w:val="24"/>
          <w:szCs w:val="24"/>
        </w:rPr>
        <w:t>n cas de fin de période de télétravail, l’agent doit restituer à son employeur le matériel mis à disposition.</w:t>
      </w:r>
    </w:p>
    <w:p w:rsidR="00B85180" w:rsidRDefault="00B85180" w:rsidP="004B50E7">
      <w:pPr>
        <w:shd w:val="clear" w:color="auto" w:fill="FFFFFF"/>
        <w:spacing w:before="120" w:after="120"/>
        <w:ind w:left="284"/>
        <w:jc w:val="both"/>
        <w:rPr>
          <w:rFonts w:ascii="Garamond" w:hAnsi="Garamond"/>
          <w:b/>
          <w:color w:val="1F3864" w:themeColor="accent1" w:themeShade="80"/>
          <w:spacing w:val="11"/>
          <w:w w:val="105"/>
          <w:sz w:val="24"/>
          <w:szCs w:val="24"/>
          <w:u w:val="single"/>
        </w:rPr>
      </w:pPr>
    </w:p>
    <w:p w:rsidR="00026DA0" w:rsidRPr="00B85180" w:rsidRDefault="00026DA0" w:rsidP="004B50E7">
      <w:pPr>
        <w:shd w:val="clear" w:color="auto" w:fill="FFFFFF"/>
        <w:spacing w:before="120" w:after="120"/>
        <w:ind w:left="284"/>
        <w:jc w:val="both"/>
        <w:rPr>
          <w:rFonts w:ascii="Garamond" w:hAnsi="Garamond"/>
          <w:b/>
          <w:color w:val="640C62"/>
          <w:spacing w:val="11"/>
          <w:w w:val="105"/>
          <w:sz w:val="32"/>
          <w:szCs w:val="32"/>
          <w:u w:val="single"/>
        </w:rPr>
      </w:pPr>
      <w:r w:rsidRPr="00B85180">
        <w:rPr>
          <w:rFonts w:ascii="Garamond" w:hAnsi="Garamond"/>
          <w:b/>
          <w:color w:val="640C62"/>
          <w:spacing w:val="11"/>
          <w:w w:val="105"/>
          <w:sz w:val="32"/>
          <w:szCs w:val="32"/>
          <w:u w:val="single"/>
        </w:rPr>
        <w:t>Règles d’utilisation, de sécurité et de bon usage</w:t>
      </w:r>
    </w:p>
    <w:p w:rsidR="00026DA0" w:rsidRPr="00D0629B" w:rsidRDefault="00026DA0" w:rsidP="00026DA0">
      <w:pPr>
        <w:pStyle w:val="Corpsdetexte"/>
        <w:spacing w:line="290" w:lineRule="auto"/>
        <w:ind w:left="314"/>
        <w:jc w:val="both"/>
        <w:rPr>
          <w:rFonts w:ascii="Garamond" w:eastAsia="Tahoma" w:hAnsi="Garamond" w:cs="Tahoma"/>
          <w:b/>
          <w:bCs/>
          <w:color w:val="1F3864" w:themeColor="accent1" w:themeShade="80"/>
          <w:spacing w:val="11"/>
          <w:w w:val="105"/>
          <w:sz w:val="18"/>
          <w:szCs w:val="18"/>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Tout utilisateur est responsable de l’usage des ressources informatiques et du réseau auxquels il a accès. Il a aussi la charge, à son niveau, de contribuer à la sécurité générale et aussi à celle de son entité.</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 ces ressources doit être rationnelle et loyale afin d’en éviter la saturation ou leur détournement à des fins personnelles.</w:t>
      </w:r>
    </w:p>
    <w:p w:rsidR="00026DA0" w:rsidRPr="00D0629B" w:rsidRDefault="00026DA0" w:rsidP="00026DA0">
      <w:pPr>
        <w:pStyle w:val="Corpsdetexte"/>
        <w:spacing w:line="290" w:lineRule="auto"/>
        <w:ind w:left="314"/>
        <w:jc w:val="both"/>
        <w:rPr>
          <w:rFonts w:ascii="Garamond" w:hAnsi="Garamond"/>
          <w:color w:val="1F3864" w:themeColor="accent1" w:themeShade="80"/>
          <w:w w:val="110"/>
          <w:sz w:val="18"/>
          <w:szCs w:val="18"/>
        </w:rPr>
      </w:pPr>
    </w:p>
    <w:p w:rsidR="00026DA0" w:rsidRPr="00B85180" w:rsidRDefault="00026DA0" w:rsidP="00026DA0">
      <w:pPr>
        <w:pStyle w:val="Corpsdetexte"/>
        <w:spacing w:line="290" w:lineRule="auto"/>
        <w:ind w:left="314"/>
        <w:jc w:val="both"/>
        <w:rPr>
          <w:rFonts w:ascii="Garamond" w:hAnsi="Garamond"/>
          <w:b/>
          <w:color w:val="640C62"/>
          <w:w w:val="110"/>
          <w:sz w:val="24"/>
          <w:szCs w:val="24"/>
        </w:rPr>
      </w:pPr>
      <w:r w:rsidRPr="00B85180">
        <w:rPr>
          <w:rFonts w:ascii="Garamond" w:hAnsi="Garamond"/>
          <w:b/>
          <w:color w:val="640C62"/>
          <w:w w:val="110"/>
          <w:sz w:val="24"/>
          <w:szCs w:val="24"/>
        </w:rPr>
        <w:t>En particulier :</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appliquer les recommandations de sécurité de l’entité à laquelle il appartient,</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assurer la protection de ses informations et il est responsable des droits qu'il donne aux autres utilisateurs, il lui appartient de protéger ses données en utilisant les différents moyens de sauvegarde individuels ou mis à sa disposition,</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signaler toute tentative de violation de son compte et, de façon générale, toute anomalie qu'il peut constater,</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suivre les règles en vigueur au sein de l’entité pour toute installation de logiciel,</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choisit des mots de passe sûrs, gardés secrets et en aucun cas ne doit les communiquer à des tiers,</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s'engage à ne pas mettre à la disposition d'utilisateurs non autorisés un accès aux systèmes ou aux réseaux, à travers des matériels dont il a l'usage,</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utiliser ou essayer d'utiliser des comptes autres que le sien ou de masquer sa véritable identité,</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tenter de lire, modifier, copier ou détruire des données autres que celles qui lui appartiennent en propre, directement ou indi</w:t>
      </w:r>
      <w:r w:rsidRPr="00B85180">
        <w:rPr>
          <w:rFonts w:ascii="Garamond" w:hAnsi="Garamond"/>
          <w:color w:val="1F3864" w:themeColor="accent1" w:themeShade="80"/>
          <w:w w:val="110"/>
          <w:sz w:val="24"/>
          <w:szCs w:val="24"/>
        </w:rPr>
        <w:lastRenderedPageBreak/>
        <w:t>rectement. En particulier, il ne doit pas modifier le ou les fichiers contenant des informations comptables ou d'identification,</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quitter son poste de travail sans se déconnecter en laissant des ressources ou services accessibles.</w:t>
      </w: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Conditions de confidentialité</w:t>
      </w:r>
    </w:p>
    <w:p w:rsidR="00026DA0" w:rsidRPr="00D0629B" w:rsidRDefault="00026DA0" w:rsidP="00026DA0">
      <w:pPr>
        <w:pStyle w:val="Titre1"/>
        <w:spacing w:before="57"/>
        <w:ind w:right="-2"/>
        <w:rPr>
          <w:rFonts w:ascii="Garamond" w:hAnsi="Garamond"/>
          <w:color w:val="1F3864" w:themeColor="accent1" w:themeShade="80"/>
          <w:sz w:val="18"/>
          <w:szCs w:val="18"/>
        </w:rPr>
      </w:pP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L'accès par les utilisateurs aux informations et documents conservés sur les systèmes informatiques doit être limité à ceux qui leur sont propres, et ceux qui sont publics ou partagés. En particulier, il est interdit de prendre connaissance d'informations détenues par d'autres utilisateurs, quand bien même ceux-ci ne les auraient pas explicitement protégées. </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Cette règle s'applique également aux conversations privées de type courrier électronique dont l'utilisateur n'est destinataire ni directement, ni en copie. Si, dans l'accomplissement de son travail, l'utilisateur est amené à constituer des fichiers tombant sous le coup de la loi Informatique et Libertés, il devra auparavant en avoir fait la demande à la CNIL en concertation avec le responsable informatique et en avoir reçu l'autorisation. Il est rappelé que cette autorisation n'est valable que pour le traitement défini dans la demande et pas pour le fichier lui- même.</w:t>
      </w: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Respect de la législation concernant les logiciels</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 est strictement interdit d'effectuer des copies de logiciels commerciaux pour quelque usage que ce soit, hormis une copie de sauvegarde dans les conditions prévues par le code de la propriété intellectuelle. Ces dernières ne peuvent être effectuées que par la personne habilitée à cette fin par le responsable de l’entité.</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Par ailleurs l'utilisateur ne doit pas installer de logiciels à caractère ludique, ni contourner les restrictions d’utilisation d’un logiciel.</w:t>
      </w:r>
    </w:p>
    <w:p w:rsidR="00026DA0" w:rsidRPr="00D0629B" w:rsidRDefault="00026DA0" w:rsidP="00026DA0">
      <w:pPr>
        <w:pStyle w:val="PoliceSaisine"/>
        <w:ind w:left="284" w:right="-2"/>
        <w:rPr>
          <w:rFonts w:ascii="Garamond" w:hAnsi="Garamond"/>
          <w:b/>
          <w:bCs/>
          <w:color w:val="1F3864" w:themeColor="accent1" w:themeShade="80"/>
          <w:sz w:val="18"/>
          <w:szCs w:val="18"/>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Préservation de l'intégrité des systèmes informatiques</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L'utilisateur s'engage à ne pas apporter volontairement des perturbations au bon fonctionnement des systèmes informatiques et des réseaux que ce soit par des manipulations anormales du matériel, ou par l'introduction de logiciels parasites connus sous le nom générique de virus, chevaux de Troie, bombes logiques... Tout travail de recherche ou autre, risquant de conduire à la violation de la règle définie dans le paragraphe précédent, ne pourra être accompli qu'avec l'autorisation du </w:t>
      </w:r>
      <w:r w:rsidRPr="0026233D">
        <w:rPr>
          <w:rFonts w:ascii="Garamond" w:eastAsia="Cambria" w:hAnsi="Garamond" w:cs="Cambria"/>
          <w:color w:val="1F3864" w:themeColor="accent1" w:themeShade="80"/>
          <w:spacing w:val="9"/>
          <w:w w:val="110"/>
          <w:sz w:val="24"/>
          <w:szCs w:val="24"/>
          <w:lang w:eastAsia="en-US"/>
        </w:rPr>
        <w:lastRenderedPageBreak/>
        <w:t>responsable de l’entité et dans le strict respect des règles qui auront alors été définies.</w:t>
      </w: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D0629B" w:rsidRDefault="00026DA0" w:rsidP="00026DA0">
      <w:pPr>
        <w:pStyle w:val="PoliceSaisine"/>
        <w:rPr>
          <w:rFonts w:ascii="Garamond" w:hAnsi="Garamond" w:cs="Tahoma"/>
          <w:b/>
          <w:bCs/>
          <w:color w:val="1F3864" w:themeColor="accent1" w:themeShade="80"/>
          <w:sz w:val="18"/>
          <w:szCs w:val="18"/>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Usage des services Internet (Web, messagerie, forum…)</w:t>
      </w:r>
    </w:p>
    <w:p w:rsidR="00026DA0" w:rsidRPr="00D0629B" w:rsidRDefault="00026DA0" w:rsidP="00026DA0">
      <w:pPr>
        <w:pStyle w:val="PoliceSaisine"/>
        <w:ind w:left="284" w:right="-2"/>
        <w:rPr>
          <w:rFonts w:ascii="Garamond" w:hAnsi="Garamond"/>
          <w:color w:val="1F3864" w:themeColor="accent1" w:themeShade="80"/>
          <w:sz w:val="18"/>
          <w:szCs w:val="18"/>
          <w:lang w:bidi="en-US"/>
        </w:rPr>
      </w:pP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L’utilisateur doit faire usage des services Internet dans le cadre exclusif de ses activités professionnelles et dans le respect de principes généraux et des règles propres aux divers sites qui les proposent ainsi que dans le respect de la législation en vigueur.</w:t>
      </w: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026DA0" w:rsidRPr="0026233D" w:rsidRDefault="00026DA0" w:rsidP="00026DA0">
      <w:pPr>
        <w:pStyle w:val="PoliceSaisine"/>
        <w:spacing w:before="190"/>
        <w:ind w:left="284" w:right="-2"/>
        <w:rPr>
          <w:rFonts w:ascii="Garamond" w:eastAsia="Cambria" w:hAnsi="Garamond" w:cs="Cambria"/>
          <w:b/>
          <w:color w:val="640C62"/>
          <w:spacing w:val="9"/>
          <w:w w:val="110"/>
          <w:sz w:val="24"/>
          <w:szCs w:val="24"/>
          <w:u w:val="single"/>
          <w:lang w:eastAsia="en-US"/>
        </w:rPr>
      </w:pPr>
      <w:r w:rsidRPr="0026233D">
        <w:rPr>
          <w:rFonts w:ascii="Garamond" w:eastAsia="Cambria" w:hAnsi="Garamond" w:cs="Cambria"/>
          <w:b/>
          <w:color w:val="640C62"/>
          <w:spacing w:val="9"/>
          <w:w w:val="110"/>
          <w:sz w:val="24"/>
          <w:szCs w:val="24"/>
          <w:u w:val="single"/>
          <w:lang w:eastAsia="en-US"/>
        </w:rPr>
        <w:t>En particulier :</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connecter ou essayer de se connecter sur un serveur autrement que par les dispositions prévues par ce serveur ou sans y être autorisé par les responsables habilités,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livrer à des actions mettant sciemment en péril la sécurité ou le bon fonctionnement des serveurs auxquels il accède,</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usurper l’identité d’une autre personne et il ne doit pas intercepter de communications entre tiers,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utiliser ces services pour proposer ou rendre accessible aux tiers des données et informations confidentielles ou contraires à la législation en vigueur,</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déposer des documents sur un serveur sauf si celui-ci le permet ou sans y être autorisé par les responsables habilités,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faire preuve de la plus grande correction à l'égard de ses interlocuteurs dans les échanges électroniques par courrier, forums de discussions…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n’émettra pas d’opinions personnelles étrangères à son activité professionnelle susceptibles de porter préjudice à l’entité en particulier les opinions à caractères politiques ou religieux.</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s’imposer le respect des lois et notamment celles relatives aux publications à caractère injurieux, raciste, pornographique, diffamatoire.</w:t>
      </w:r>
    </w:p>
    <w:p w:rsidR="00026DA0" w:rsidRPr="0026233D" w:rsidRDefault="00026DA0" w:rsidP="001A3EEA">
      <w:pPr>
        <w:pStyle w:val="PoliceSaisine"/>
        <w:numPr>
          <w:ilvl w:val="0"/>
          <w:numId w:val="3"/>
        </w:numPr>
        <w:spacing w:before="190"/>
        <w:ind w:left="709"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ne pourra être tenue pour responsable des détériorations d'informations ou des infractions commises par un utilisateur qui ne se sera pas conformé à ces règles</w:t>
      </w:r>
      <w:r w:rsidRPr="0026233D">
        <w:rPr>
          <w:rFonts w:ascii="Garamond" w:hAnsi="Garamond"/>
          <w:color w:val="1F3864" w:themeColor="accent1" w:themeShade="80"/>
          <w:sz w:val="24"/>
          <w:szCs w:val="24"/>
          <w:lang w:bidi="en-US"/>
        </w:rPr>
        <w:t>.</w:t>
      </w:r>
    </w:p>
    <w:p w:rsidR="00D0629B" w:rsidRDefault="00D0629B" w:rsidP="00026DA0">
      <w:pPr>
        <w:pStyle w:val="PoliceSaisine"/>
        <w:ind w:left="284" w:right="-2"/>
        <w:rPr>
          <w:rFonts w:ascii="Garamond" w:hAnsi="Garamond" w:cs="Tahoma"/>
          <w:b/>
          <w:bCs/>
          <w:color w:val="1F3864" w:themeColor="accent1" w:themeShade="80"/>
          <w:sz w:val="18"/>
          <w:szCs w:val="18"/>
          <w:u w:val="single"/>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Analyse et contrôle de l’utilisation des ressources</w:t>
      </w:r>
    </w:p>
    <w:p w:rsidR="00026DA0" w:rsidRPr="00D0629B" w:rsidRDefault="00026DA0" w:rsidP="00026DA0">
      <w:pPr>
        <w:pStyle w:val="PoliceSaisine"/>
        <w:ind w:left="284" w:right="-2"/>
        <w:rPr>
          <w:rFonts w:ascii="Garamond" w:hAnsi="Garamond"/>
          <w:color w:val="1F3864" w:themeColor="accent1" w:themeShade="80"/>
          <w:sz w:val="18"/>
          <w:szCs w:val="18"/>
          <w:lang w:bidi="en-US"/>
        </w:rPr>
      </w:pPr>
    </w:p>
    <w:p w:rsidR="00026DA0" w:rsidRDefault="00026DA0"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lastRenderedPageBreak/>
        <w:t>Pour des nécessités de maintenance et de gestion technique, l’utilisation des ressources matérielles ou logicielles ainsi que les échanges via le réseau peuvent être analysés et contrôlés dans le respect de la législation applicable et notamment de la loi sur l’informatique et les libertés.</w:t>
      </w:r>
    </w:p>
    <w:p w:rsidR="00133152"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rsidR="00133152" w:rsidRPr="0026233D"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rsidR="001A3EEA" w:rsidRPr="0026233D" w:rsidRDefault="001A3EEA" w:rsidP="001A3EEA">
      <w:pPr>
        <w:pStyle w:val="PoliceSaisine"/>
        <w:spacing w:before="190"/>
        <w:ind w:left="255" w:right="839"/>
        <w:rPr>
          <w:rFonts w:ascii="Garamond" w:eastAsia="Cambria" w:hAnsi="Garamond" w:cs="Tahoma"/>
          <w:b/>
          <w:color w:val="640C62"/>
          <w:spacing w:val="9"/>
          <w:w w:val="110"/>
          <w:sz w:val="32"/>
          <w:szCs w:val="32"/>
          <w:u w:val="single"/>
          <w:lang w:eastAsia="en-US"/>
        </w:rPr>
      </w:pPr>
      <w:r w:rsidRPr="0026233D">
        <w:rPr>
          <w:rFonts w:ascii="Garamond" w:eastAsia="Cambria" w:hAnsi="Garamond" w:cs="Tahoma"/>
          <w:b/>
          <w:color w:val="640C62"/>
          <w:spacing w:val="9"/>
          <w:w w:val="110"/>
          <w:sz w:val="32"/>
          <w:szCs w:val="32"/>
          <w:u w:val="single"/>
          <w:lang w:eastAsia="en-US"/>
        </w:rPr>
        <w:t>Politique d’utilisation du courrier électronique</w:t>
      </w:r>
    </w:p>
    <w:p w:rsidR="001A3EEA" w:rsidRPr="00133152" w:rsidRDefault="001A3EEA" w:rsidP="00133152">
      <w:pPr>
        <w:pStyle w:val="PoliceSaisine"/>
        <w:spacing w:before="190"/>
        <w:ind w:left="255"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fournit à ses employés le support informatique nécessaire pour faciliter la communication entre le personnel et les administrés ou ses prestataires ainsi qu’avec les personnes ayant un lien avec elle. Il est de la responsabilité de l’entité de veiller à ce que cette technologie soit utilisée de façon prudente et appropriée conformément aux lois applicables</w:t>
      </w:r>
      <w:r w:rsidRPr="0026233D">
        <w:rPr>
          <w:rFonts w:ascii="Garamond" w:hAnsi="Garamond"/>
          <w:color w:val="1F3864" w:themeColor="accent1" w:themeShade="80"/>
          <w:sz w:val="24"/>
          <w:szCs w:val="24"/>
          <w:lang w:bidi="en-US"/>
        </w:rPr>
        <w:t>.</w:t>
      </w:r>
    </w:p>
    <w:p w:rsidR="001A3EEA" w:rsidRPr="0026233D" w:rsidRDefault="001A3EEA" w:rsidP="001A3EEA">
      <w:pPr>
        <w:pStyle w:val="Titre1"/>
        <w:spacing w:before="211"/>
        <w:ind w:right="-2"/>
        <w:jc w:val="both"/>
        <w:rPr>
          <w:rFonts w:ascii="Garamond" w:hAnsi="Garamond"/>
          <w:color w:val="640C62"/>
          <w:sz w:val="24"/>
          <w:szCs w:val="24"/>
          <w:u w:val="single"/>
        </w:rPr>
      </w:pPr>
      <w:r w:rsidRPr="0026233D">
        <w:rPr>
          <w:rFonts w:ascii="Garamond" w:eastAsia="Cambria" w:hAnsi="Garamond"/>
          <w:color w:val="640C62"/>
          <w:spacing w:val="9"/>
          <w:w w:val="110"/>
          <w:sz w:val="24"/>
          <w:szCs w:val="24"/>
          <w:u w:val="single"/>
        </w:rPr>
        <w:t>En conséquence, vous devez respecter la politique suivante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 système de courrier électronique de l’entité est réservé à l’usage professionnel.</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L’entité se réserve le droit de contrôler l’usage du courrier électronique conformément aux lois applicables. Les cas graves de mauvaise utilisation pourront donner lieu à des sanctions. Cette mauvaise utilisation du courrier électronique consiste notamment à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ou recevoir délibérément des informations pornographiques, indécentes ou à caractère sexuel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informations confidentielles sur l’organisation, le personnel, les élus de l’entité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Utiliser le courrier électronique à des fins de harcèlement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de haine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chaînes de lettres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vulgaires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dont le contenu traite de discrimination sexuelle ou raciale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 Junk » (envoi de messages non professionnels à des listes de destinataires)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religieux ou politiques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lastRenderedPageBreak/>
        <w:t xml:space="preserve">Utiliser le courrier électronique en vue d’activités commerciales ou associatives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pouvant engager la responsabilité de l’entité (commande de produit, divulguer des données à des personnes non autorisées à les recevoir).</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utilisateurs ne doivent pas envoyer de messages par le biais de l’Internet lorsque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ternir la réputation de l’entité ou ses relations avec ses fournisseurs, ses prestataires de services ou les autres collectivités territoriales ou administration.</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violer un copyright ou tout autre droit de la propriété intellectuelle.</w:t>
      </w:r>
    </w:p>
    <w:p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agents ne doivent pas transmettre ou répondre aux messages non professionnels, harcèlement ou de chaînes de lettres : ces messages devront être effacés si vous en recevez. Souvenez-vous que tous les messages que vous envoyez peuvent être transmis sans que vous en ayez connaissance. Ne supposez pas que votre destinataire respecte la confidentialité de votre message.</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 courrier électronique ne remplace pas les contacts personnels. Il est préférable d’avoir un contact face-à-face pour gérer les questions sensibles, difficiles, complexes ou émotionnelles.</w:t>
      </w: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Titre1"/>
        <w:spacing w:before="57"/>
        <w:jc w:val="both"/>
        <w:rPr>
          <w:rFonts w:ascii="Garamond" w:hAnsi="Garamond"/>
          <w:color w:val="640C62"/>
          <w:spacing w:val="11"/>
          <w:w w:val="105"/>
          <w:sz w:val="32"/>
          <w:szCs w:val="32"/>
          <w:u w:val="single"/>
        </w:rPr>
      </w:pPr>
      <w:r w:rsidRPr="0026233D">
        <w:rPr>
          <w:rFonts w:ascii="Garamond" w:hAnsi="Garamond"/>
          <w:color w:val="640C62"/>
          <w:spacing w:val="11"/>
          <w:w w:val="105"/>
          <w:sz w:val="32"/>
          <w:szCs w:val="32"/>
          <w:u w:val="single"/>
        </w:rPr>
        <w:t>Sanctions</w:t>
      </w:r>
    </w:p>
    <w:p w:rsidR="001A3EEA" w:rsidRPr="00D0629B" w:rsidRDefault="001A3EEA" w:rsidP="001A3EEA">
      <w:pPr>
        <w:pStyle w:val="PoliceSaisine"/>
        <w:spacing w:before="190"/>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L’utilisation abusive des ressources informatiques de la part des agents pourra faire l’objet de sanctions administratives.</w:t>
      </w: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L’accès aux ressources informatiques et aux services Internet pourra être interrompu sans avis préalable afin de préserver l’intégrité des systèmes d’information de l’entité.</w:t>
      </w: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p>
    <w:p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En cas de manquement aux obligations imposées par le RGPD, les collectivités et établissements publics concernés peuvent se voir infliger une amende pouvant atteindre 20 millions d’euros pour les entités les plus importantes.</w:t>
      </w:r>
    </w:p>
    <w:p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 xml:space="preserve">La CNIL pourra émettre des réponses en cas de violation de la réglementation comme des mises en demeure ou des </w:t>
      </w:r>
      <w:r w:rsidRPr="0026233D">
        <w:rPr>
          <w:rFonts w:ascii="Garamond" w:hAnsi="Garamond"/>
          <w:color w:val="640C62"/>
          <w:spacing w:val="11"/>
          <w:w w:val="105"/>
          <w:sz w:val="24"/>
          <w:szCs w:val="24"/>
        </w:rPr>
        <w:lastRenderedPageBreak/>
        <w:t>avertissements.</w:t>
      </w: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D0629B" w:rsidRDefault="001A3EEA" w:rsidP="001A3EEA">
      <w:pPr>
        <w:pStyle w:val="PoliceSaisine"/>
        <w:spacing w:before="190"/>
        <w:ind w:left="255" w:right="-2"/>
        <w:rPr>
          <w:rFonts w:ascii="Garamond" w:hAnsi="Garamond"/>
          <w:color w:val="1F3864" w:themeColor="accent1" w:themeShade="80"/>
          <w:sz w:val="18"/>
          <w:szCs w:val="18"/>
          <w:lang w:bidi="en-US"/>
        </w:rPr>
      </w:pP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026DA0" w:rsidRPr="00D0629B" w:rsidRDefault="00026DA0" w:rsidP="00026DA0">
      <w:pPr>
        <w:pStyle w:val="Corpsdetexte"/>
        <w:ind w:left="314"/>
        <w:jc w:val="both"/>
        <w:rPr>
          <w:rFonts w:ascii="Garamond" w:hAnsi="Garamond"/>
          <w:color w:val="1F3864" w:themeColor="accent1" w:themeShade="80"/>
          <w:w w:val="110"/>
          <w:sz w:val="18"/>
          <w:szCs w:val="18"/>
        </w:rPr>
      </w:pP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1A3EEA" w:rsidRPr="00D0629B" w:rsidRDefault="001A3EEA" w:rsidP="001A3EEA">
      <w:pPr>
        <w:pStyle w:val="Corpsdetexte"/>
        <w:jc w:val="cente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r w:rsidRPr="00D0629B">
        <w:rPr>
          <w:rFonts w:ascii="Garamond" w:hAnsi="Garamond"/>
          <w:noProof/>
          <w:color w:val="1F3864" w:themeColor="accent1" w:themeShade="80"/>
          <w:sz w:val="18"/>
          <w:szCs w:val="18"/>
          <w:lang w:eastAsia="fr-FR"/>
        </w:rPr>
        <w:lastRenderedPageBreak/>
        <mc:AlternateContent>
          <mc:Choice Requires="wps">
            <w:drawing>
              <wp:anchor distT="0" distB="0" distL="114300" distR="114300" simplePos="0" relativeHeight="251661312" behindDoc="0" locked="0" layoutInCell="1" allowOverlap="1" wp14:anchorId="2F2094EA" wp14:editId="0FFD917A">
                <wp:simplePos x="0" y="0"/>
                <wp:positionH relativeFrom="column">
                  <wp:posOffset>1561370</wp:posOffset>
                </wp:positionH>
                <wp:positionV relativeFrom="paragraph">
                  <wp:posOffset>61738</wp:posOffset>
                </wp:positionV>
                <wp:extent cx="3096666" cy="784746"/>
                <wp:effectExtent l="38100" t="38100" r="46990" b="34925"/>
                <wp:wrapNone/>
                <wp:docPr id="4" name="Zone de texte 4"/>
                <wp:cNvGraphicFramePr/>
                <a:graphic xmlns:a="http://schemas.openxmlformats.org/drawingml/2006/main">
                  <a:graphicData uri="http://schemas.microsoft.com/office/word/2010/wordprocessingShape">
                    <wps:wsp>
                      <wps:cNvSpPr txBox="1"/>
                      <wps:spPr>
                        <a:xfrm>
                          <a:off x="0" y="0"/>
                          <a:ext cx="3096666" cy="784746"/>
                        </a:xfrm>
                        <a:prstGeom prst="rect">
                          <a:avLst/>
                        </a:prstGeom>
                        <a:solidFill>
                          <a:schemeClr val="lt1"/>
                        </a:solidFill>
                        <a:ln w="76200">
                          <a:solidFill>
                            <a:schemeClr val="bg1">
                              <a:lumMod val="50000"/>
                            </a:schemeClr>
                          </a:solidFill>
                        </a:ln>
                      </wps:spPr>
                      <wps:txbx>
                        <w:txbxContent>
                          <w:p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rsidR="001A3EEA" w:rsidRPr="00C92095" w:rsidRDefault="001A3EEA" w:rsidP="001A3EEA">
                            <w:pPr>
                              <w:pStyle w:val="Corpsdetexte"/>
                              <w:jc w:val="center"/>
                              <w:rPr>
                                <w:rFonts w:ascii="Garamond" w:hAnsi="Garamond" w:cs="Tahoma"/>
                                <w:b/>
                                <w:color w:val="630B61"/>
                                <w:spacing w:val="10"/>
                                <w:w w:val="105"/>
                                <w:sz w:val="24"/>
                                <w:szCs w:val="24"/>
                              </w:rPr>
                            </w:pPr>
                          </w:p>
                          <w:p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rsidR="001A3EEA" w:rsidRDefault="001A3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094EA" id="Zone de texte 4" o:spid="_x0000_s1030" type="#_x0000_t202" style="position:absolute;left:0;text-align:left;margin-left:122.95pt;margin-top:4.85pt;width:243.85pt;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" fillcolor="white [3201]" strokecolor="#7f7f7f [1612]" strokeweight="6pt">
                <v:textbox>
                  <w:txbxContent>
                    <w:p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rsidR="001A3EEA" w:rsidRPr="00C92095" w:rsidRDefault="001A3EEA" w:rsidP="001A3EEA">
                      <w:pPr>
                        <w:pStyle w:val="Corpsdetexte"/>
                        <w:jc w:val="center"/>
                        <w:rPr>
                          <w:rFonts w:ascii="Garamond" w:hAnsi="Garamond" w:cs="Tahoma"/>
                          <w:b/>
                          <w:color w:val="630B61"/>
                          <w:spacing w:val="10"/>
                          <w:w w:val="105"/>
                          <w:sz w:val="24"/>
                          <w:szCs w:val="24"/>
                        </w:rPr>
                      </w:pPr>
                    </w:p>
                    <w:p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rsidR="001A3EEA" w:rsidRDefault="001A3EEA"/>
                  </w:txbxContent>
                </v:textbox>
              </v:shape>
            </w:pict>
          </mc:Fallback>
        </mc:AlternateContent>
      </w:r>
    </w:p>
    <w:p w:rsidR="001A3EEA" w:rsidRPr="00D0629B" w:rsidRDefault="001A3EEA" w:rsidP="001A3EEA">
      <w:pPr>
        <w:pStyle w:val="Corpsdetexte"/>
        <w:jc w:val="cente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1A3EEA" w:rsidRPr="00D0629B" w:rsidRDefault="001A3EEA">
      <w:pPr>
        <w:rPr>
          <w:rFonts w:ascii="Garamond" w:hAnsi="Garamond"/>
          <w:color w:val="1F3864" w:themeColor="accent1" w:themeShade="80"/>
          <w:sz w:val="18"/>
          <w:szCs w:val="18"/>
        </w:rPr>
      </w:pPr>
    </w:p>
    <w:p w:rsidR="001A3EEA" w:rsidRPr="00D0629B" w:rsidRDefault="001A3EEA">
      <w:pPr>
        <w:rPr>
          <w:rFonts w:ascii="Garamond" w:hAnsi="Garamond"/>
          <w:color w:val="1F3864" w:themeColor="accent1" w:themeShade="80"/>
          <w:sz w:val="18"/>
          <w:szCs w:val="18"/>
        </w:rPr>
      </w:pPr>
    </w:p>
    <w:p w:rsidR="0026233D" w:rsidRDefault="001A3EEA" w:rsidP="007848EE">
      <w:pPr>
        <w:rPr>
          <w:rFonts w:ascii="Garamond" w:eastAsia="Calibri" w:hAnsi="Garamond" w:cs="Times New Roman"/>
          <w:color w:val="1F3864" w:themeColor="accent1" w:themeShade="80"/>
          <w:sz w:val="18"/>
          <w:szCs w:val="18"/>
        </w:rPr>
      </w:pPr>
      <w:r w:rsidRPr="00D0629B">
        <w:rPr>
          <w:rFonts w:ascii="Garamond" w:hAnsi="Garamond" w:cs="Tahoma"/>
          <w:b/>
          <w:noProof/>
          <w:color w:val="1F3864" w:themeColor="accent1" w:themeShade="80"/>
          <w:spacing w:val="10"/>
          <w:sz w:val="18"/>
          <w:szCs w:val="18"/>
        </w:rPr>
        <mc:AlternateContent>
          <mc:Choice Requires="wps">
            <w:drawing>
              <wp:anchor distT="0" distB="0" distL="114300" distR="114300" simplePos="0" relativeHeight="251660288" behindDoc="0" locked="0" layoutInCell="1" allowOverlap="1" wp14:anchorId="0DC2BF34" wp14:editId="032DE51E">
                <wp:simplePos x="0" y="0"/>
                <wp:positionH relativeFrom="margin">
                  <wp:posOffset>-103657</wp:posOffset>
                </wp:positionH>
                <wp:positionV relativeFrom="page">
                  <wp:posOffset>1924334</wp:posOffset>
                </wp:positionV>
                <wp:extent cx="6708140" cy="7670042"/>
                <wp:effectExtent l="38100" t="38100" r="35560" b="45720"/>
                <wp:wrapNone/>
                <wp:docPr id="129" name="Rectangle 129"/>
                <wp:cNvGraphicFramePr/>
                <a:graphic xmlns:a="http://schemas.openxmlformats.org/drawingml/2006/main">
                  <a:graphicData uri="http://schemas.microsoft.com/office/word/2010/wordprocessingShape">
                    <wps:wsp>
                      <wps:cNvSpPr/>
                      <wps:spPr>
                        <a:xfrm>
                          <a:off x="0" y="0"/>
                          <a:ext cx="6708140" cy="7670042"/>
                        </a:xfrm>
                        <a:prstGeom prst="rect">
                          <a:avLst/>
                        </a:prstGeom>
                        <a:noFill/>
                        <a:ln w="762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8008" id="Rectangle 129" o:spid="_x0000_s1026" style="position:absolute;margin-left:-8.15pt;margin-top:151.5pt;width:528.2pt;height:60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" filled="f" strokecolor="gray [1629]" strokeweight="6pt">
                <w10:wrap anchorx="margin" anchory="page"/>
              </v:rect>
            </w:pict>
          </mc:Fallback>
        </mc:AlternateContent>
      </w:r>
    </w:p>
    <w:p w:rsidR="007848EE" w:rsidRPr="0026233D" w:rsidRDefault="007848EE" w:rsidP="0026233D">
      <w:pPr>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soussigné/e Monsieur/Madame _____</w:t>
      </w:r>
      <w:r w:rsidR="0026233D" w:rsidRPr="0026233D">
        <w:rPr>
          <w:rFonts w:ascii="Garamond" w:eastAsia="Calibri" w:hAnsi="Garamond" w:cs="Times New Roman"/>
          <w:color w:val="1F3864" w:themeColor="accent1" w:themeShade="80"/>
        </w:rPr>
        <w:t>________________</w:t>
      </w:r>
      <w:r w:rsidRPr="0026233D">
        <w:rPr>
          <w:rFonts w:ascii="Garamond" w:eastAsia="Calibri" w:hAnsi="Garamond" w:cs="Times New Roman"/>
          <w:color w:val="1F3864" w:themeColor="accent1" w:themeShade="80"/>
        </w:rPr>
        <w:t>_____, exerçant les fonctions de __</w:t>
      </w:r>
      <w:r w:rsidR="0026233D" w:rsidRPr="0026233D">
        <w:rPr>
          <w:rFonts w:ascii="Garamond" w:eastAsia="Calibri" w:hAnsi="Garamond" w:cs="Times New Roman"/>
          <w:color w:val="1F3864" w:themeColor="accent1" w:themeShade="80"/>
        </w:rPr>
        <w:t>___________________</w:t>
      </w:r>
      <w:r w:rsidRPr="0026233D">
        <w:rPr>
          <w:rFonts w:ascii="Garamond" w:eastAsia="Calibri" w:hAnsi="Garamond" w:cs="Times New Roman"/>
          <w:color w:val="1F3864" w:themeColor="accent1" w:themeShade="80"/>
        </w:rPr>
        <w:t>_____ étant à ce titre amené/e à accéder à des données à caractère personnel, déclare reconnaître la confidentialité desdites données.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m’engage par conséquent, conformément aux articles 121 et 122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b/>
          <w:bCs/>
          <w:color w:val="1F3864" w:themeColor="accent1" w:themeShade="80"/>
        </w:rPr>
        <w:t>Je m’engage en particulier à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pas utiliser les données auxquelles je peux accéder à des fins autres que celles prévues par mes attributions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divulguer ces données qu’aux personnes dûment autorisées, en raison de leurs fonctions, à en recevoir communication, qu’il s’agisse de personnes privées, publiques, physiques ou morales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faire aucune copie de ces données sauf à ce que cela soit nécessaire à l’exécution de mes fonctions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les mesures conformes aux usages et à l’état de l’art dans le cadre de mes attributions afin d’éviter l’utilisation détournée ou frauduleuse de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précautions conformes aux usages et à l’état de l’art pour préserver la sécurité physique et logique de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m’assurer</w:t>
      </w:r>
      <w:proofErr w:type="gramEnd"/>
      <w:r w:rsidRPr="0026233D">
        <w:rPr>
          <w:rFonts w:ascii="Garamond" w:eastAsia="Times New Roman" w:hAnsi="Garamond" w:cs="Calibri"/>
          <w:color w:val="1F3864" w:themeColor="accent1" w:themeShade="80"/>
        </w:rPr>
        <w:t>, dans la limite de mes attributions, que seuls des moyens de communication sécurisés seront utilisés pour transférer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en</w:t>
      </w:r>
      <w:proofErr w:type="gramEnd"/>
      <w:r w:rsidRPr="0026233D">
        <w:rPr>
          <w:rFonts w:ascii="Garamond" w:eastAsia="Times New Roman" w:hAnsi="Garamond" w:cs="Calibri"/>
          <w:color w:val="1F3864" w:themeColor="accent1" w:themeShade="80"/>
        </w:rPr>
        <w:t xml:space="preserve"> cas de cessation de mes fonctions, restituer intégralement les données, fichiers informatiques et tout support d’information relatif à ces données.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rsidR="00D52D49" w:rsidRPr="0026233D" w:rsidRDefault="00D52D49" w:rsidP="0026233D">
      <w:pPr>
        <w:pStyle w:val="PoliceSaisine"/>
        <w:ind w:right="694"/>
        <w:rPr>
          <w:rFonts w:ascii="Garamond" w:hAnsi="Garamond"/>
          <w:color w:val="1F3864" w:themeColor="accent1" w:themeShade="80"/>
          <w:sz w:val="22"/>
          <w:szCs w:val="22"/>
          <w:lang w:bidi="en-US"/>
        </w:rPr>
      </w:pPr>
      <w:r w:rsidRPr="0026233D">
        <w:rPr>
          <w:rFonts w:ascii="Garamond" w:hAnsi="Garamond"/>
          <w:color w:val="1F3864" w:themeColor="accent1" w:themeShade="80"/>
          <w:sz w:val="22"/>
          <w:szCs w:val="22"/>
          <w:lang w:bidi="en-US"/>
        </w:rPr>
        <w:t>Je déclare avoir pris connaissance de la charte d’utilisation des ressources informatiques et m’engage à m’y conformer.</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 xml:space="preserve">J’ai été informé que toute violation du présent engagement m’expose à des sanctions disciplinaires et pénales conformément à la réglementation en vigueur, notamment au regard des articles </w:t>
      </w:r>
      <w:r w:rsidRPr="0026233D">
        <w:rPr>
          <w:rFonts w:ascii="Garamond" w:eastAsia="Calibri" w:hAnsi="Garamond" w:cs="Times New Roman"/>
          <w:color w:val="1F3864" w:themeColor="accent1" w:themeShade="80"/>
        </w:rPr>
        <w:lastRenderedPageBreak/>
        <w:t>226-16 à 226-24 du code pénal.                                                                                                                                  </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 xml:space="preserve">Fait à _____, le </w:t>
      </w:r>
      <w:proofErr w:type="spellStart"/>
      <w:r w:rsidRPr="0026233D">
        <w:rPr>
          <w:rFonts w:ascii="Garamond" w:eastAsia="Calibri" w:hAnsi="Garamond" w:cs="Times New Roman"/>
          <w:color w:val="1F3864" w:themeColor="accent1" w:themeShade="80"/>
        </w:rPr>
        <w:t>jj</w:t>
      </w:r>
      <w:proofErr w:type="spellEnd"/>
      <w:r w:rsidRPr="0026233D">
        <w:rPr>
          <w:rFonts w:ascii="Garamond" w:eastAsia="Calibri" w:hAnsi="Garamond" w:cs="Times New Roman"/>
          <w:color w:val="1F3864" w:themeColor="accent1" w:themeShade="80"/>
        </w:rPr>
        <w:t>/mm/</w:t>
      </w:r>
      <w:proofErr w:type="spellStart"/>
      <w:r w:rsidRPr="0026233D">
        <w:rPr>
          <w:rFonts w:ascii="Garamond" w:eastAsia="Calibri" w:hAnsi="Garamond" w:cs="Times New Roman"/>
          <w:color w:val="1F3864" w:themeColor="accent1" w:themeShade="80"/>
        </w:rPr>
        <w:t>aaaa</w:t>
      </w:r>
      <w:proofErr w:type="spellEnd"/>
      <w:r w:rsidRPr="0026233D">
        <w:rPr>
          <w:rFonts w:ascii="Garamond" w:eastAsia="Calibri" w:hAnsi="Garamond" w:cs="Times New Roman"/>
          <w:color w:val="1F3864" w:themeColor="accent1" w:themeShade="80"/>
        </w:rPr>
        <w:t>, en X exemplaires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Nom :                                                                                  </w:t>
      </w:r>
    </w:p>
    <w:p w:rsidR="007848EE" w:rsidRPr="0026233D" w:rsidRDefault="007848EE" w:rsidP="0026233D">
      <w:pPr>
        <w:spacing w:before="100" w:beforeAutospacing="1" w:after="100" w:afterAutospacing="1"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Signature :                                          </w:t>
      </w:r>
    </w:p>
    <w:p w:rsidR="007848EE" w:rsidRPr="0026233D" w:rsidRDefault="007848EE" w:rsidP="007848EE">
      <w:pPr>
        <w:spacing w:after="0" w:line="240" w:lineRule="auto"/>
        <w:rPr>
          <w:rFonts w:ascii="Garamond" w:eastAsia="Calibri" w:hAnsi="Garamond" w:cs="Calibri"/>
          <w:color w:val="1F3864" w:themeColor="accent1" w:themeShade="80"/>
        </w:rPr>
      </w:pPr>
    </w:p>
    <w:p w:rsidR="001A3EEA" w:rsidRPr="0026233D" w:rsidRDefault="001A3EEA">
      <w:pPr>
        <w:rPr>
          <w:rFonts w:ascii="Garamond" w:hAnsi="Garamond"/>
          <w:color w:val="1F3864" w:themeColor="accent1" w:themeShade="80"/>
        </w:rPr>
      </w:pPr>
      <w:bookmarkStart w:id="0" w:name="_GoBack"/>
      <w:bookmarkEnd w:id="0"/>
    </w:p>
    <w:sectPr w:rsidR="001A3EEA" w:rsidRPr="0026233D" w:rsidSect="00C729C5">
      <w:headerReference w:type="default" r:id="rId14"/>
      <w:footerReference w:type="default" r:id="rId15"/>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80" w:rsidRDefault="00E81C80" w:rsidP="00C729C5">
      <w:pPr>
        <w:spacing w:after="0" w:line="240" w:lineRule="auto"/>
      </w:pPr>
      <w:r>
        <w:separator/>
      </w:r>
    </w:p>
  </w:endnote>
  <w:endnote w:type="continuationSeparator" w:id="0">
    <w:p w:rsidR="00E81C80" w:rsidRDefault="00E81C80" w:rsidP="00C7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C5" w:rsidRDefault="00C729C5">
    <w:pPr>
      <w:pStyle w:val="Pieddepage"/>
    </w:pPr>
    <w:r>
      <w:rPr>
        <w:noProof/>
      </w:rPr>
      <w:drawing>
        <wp:anchor distT="0" distB="0" distL="114300" distR="114300" simplePos="0" relativeHeight="251659264" behindDoc="0" locked="0" layoutInCell="1" allowOverlap="1">
          <wp:simplePos x="0" y="0"/>
          <wp:positionH relativeFrom="column">
            <wp:posOffset>-909219</wp:posOffset>
          </wp:positionH>
          <wp:positionV relativeFrom="paragraph">
            <wp:posOffset>-104909</wp:posOffset>
          </wp:positionV>
          <wp:extent cx="7937500" cy="75182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e grisé.PNG"/>
                  <pic:cNvPicPr/>
                </pic:nvPicPr>
                <pic:blipFill>
                  <a:blip r:embed="rId1">
                    <a:extLst>
                      <a:ext uri="{28A0092B-C50C-407E-A947-70E740481C1C}">
                        <a14:useLocalDpi xmlns:a14="http://schemas.microsoft.com/office/drawing/2010/main" val="0"/>
                      </a:ext>
                    </a:extLst>
                  </a:blip>
                  <a:stretch>
                    <a:fillRect/>
                  </a:stretch>
                </pic:blipFill>
                <pic:spPr>
                  <a:xfrm>
                    <a:off x="0" y="0"/>
                    <a:ext cx="8807185" cy="834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80" w:rsidRDefault="00E81C80" w:rsidP="00C729C5">
      <w:pPr>
        <w:spacing w:after="0" w:line="240" w:lineRule="auto"/>
      </w:pPr>
      <w:r>
        <w:separator/>
      </w:r>
    </w:p>
  </w:footnote>
  <w:footnote w:type="continuationSeparator" w:id="0">
    <w:p w:rsidR="00E81C80" w:rsidRDefault="00E81C80" w:rsidP="00C7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C5" w:rsidRDefault="00C729C5">
    <w:pPr>
      <w:pStyle w:val="En-tte"/>
    </w:pPr>
    <w:r>
      <w:rPr>
        <w:noProof/>
      </w:rPr>
      <w:drawing>
        <wp:anchor distT="0" distB="0" distL="114300" distR="114300" simplePos="0" relativeHeight="251660288" behindDoc="0" locked="0" layoutInCell="1" allowOverlap="1">
          <wp:simplePos x="0" y="0"/>
          <wp:positionH relativeFrom="column">
            <wp:posOffset>-909219</wp:posOffset>
          </wp:positionH>
          <wp:positionV relativeFrom="page">
            <wp:posOffset>-7685</wp:posOffset>
          </wp:positionV>
          <wp:extent cx="7937607" cy="890905"/>
          <wp:effectExtent l="0" t="0" r="635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page grisé.PNG"/>
                  <pic:cNvPicPr/>
                </pic:nvPicPr>
                <pic:blipFill>
                  <a:blip r:embed="rId1">
                    <a:extLst>
                      <a:ext uri="{28A0092B-C50C-407E-A947-70E740481C1C}">
                        <a14:useLocalDpi xmlns:a14="http://schemas.microsoft.com/office/drawing/2010/main" val="0"/>
                      </a:ext>
                    </a:extLst>
                  </a:blip>
                  <a:stretch>
                    <a:fillRect/>
                  </a:stretch>
                </pic:blipFill>
                <pic:spPr>
                  <a:xfrm flipV="1">
                    <a:off x="0" y="0"/>
                    <a:ext cx="9165327" cy="1028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0326"/>
    <w:multiLevelType w:val="hybridMultilevel"/>
    <w:tmpl w:val="F670C38A"/>
    <w:lvl w:ilvl="0" w:tplc="040C000B">
      <w:start w:val="1"/>
      <w:numFmt w:val="bullet"/>
      <w:lvlText w:val=""/>
      <w:lvlJc w:val="left"/>
      <w:pPr>
        <w:ind w:left="989" w:hanging="360"/>
      </w:pPr>
      <w:rPr>
        <w:rFonts w:ascii="Wingdings" w:hAnsi="Wingdings"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 w15:restartNumberingAfterBreak="0">
    <w:nsid w:val="422410FA"/>
    <w:multiLevelType w:val="hybridMultilevel"/>
    <w:tmpl w:val="EB662ACE"/>
    <w:lvl w:ilvl="0" w:tplc="040C000B">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2" w15:restartNumberingAfterBreak="0">
    <w:nsid w:val="5EFE0D69"/>
    <w:multiLevelType w:val="hybridMultilevel"/>
    <w:tmpl w:val="2F4241AC"/>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3" w15:restartNumberingAfterBreak="0">
    <w:nsid w:val="7E6672AC"/>
    <w:multiLevelType w:val="multilevel"/>
    <w:tmpl w:val="E0280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C5"/>
    <w:rsid w:val="00026DA0"/>
    <w:rsid w:val="000B3B33"/>
    <w:rsid w:val="001254B4"/>
    <w:rsid w:val="00133152"/>
    <w:rsid w:val="001A3EEA"/>
    <w:rsid w:val="0026233D"/>
    <w:rsid w:val="002E47E1"/>
    <w:rsid w:val="004B50E7"/>
    <w:rsid w:val="005D1945"/>
    <w:rsid w:val="005E4089"/>
    <w:rsid w:val="006D052F"/>
    <w:rsid w:val="00764B95"/>
    <w:rsid w:val="007848EE"/>
    <w:rsid w:val="00874754"/>
    <w:rsid w:val="008A3788"/>
    <w:rsid w:val="00901775"/>
    <w:rsid w:val="009574F8"/>
    <w:rsid w:val="009C3E9E"/>
    <w:rsid w:val="00B85180"/>
    <w:rsid w:val="00C17DE1"/>
    <w:rsid w:val="00C452AE"/>
    <w:rsid w:val="00C464CC"/>
    <w:rsid w:val="00C729C5"/>
    <w:rsid w:val="00D0629B"/>
    <w:rsid w:val="00D52D49"/>
    <w:rsid w:val="00E81C80"/>
    <w:rsid w:val="00ED6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363AD"/>
  <w15:chartTrackingRefBased/>
  <w15:docId w15:val="{EDBA54FB-408F-4495-9E80-9DC3BF77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C729C5"/>
    <w:pPr>
      <w:widowControl w:val="0"/>
      <w:autoSpaceDE w:val="0"/>
      <w:autoSpaceDN w:val="0"/>
      <w:spacing w:before="55" w:after="0" w:line="240" w:lineRule="auto"/>
      <w:ind w:left="284"/>
      <w:outlineLvl w:val="0"/>
    </w:pPr>
    <w:rPr>
      <w:rFonts w:ascii="Tahoma" w:eastAsia="Tahoma" w:hAnsi="Tahoma" w:cs="Tahoma"/>
      <w:b/>
      <w:bCs/>
      <w:sz w:val="48"/>
      <w:szCs w:val="48"/>
      <w:lang w:eastAsia="en-US"/>
    </w:rPr>
  </w:style>
  <w:style w:type="paragraph" w:styleId="Titre3">
    <w:name w:val="heading 3"/>
    <w:basedOn w:val="Normal"/>
    <w:next w:val="Normal"/>
    <w:link w:val="Titre3Car"/>
    <w:uiPriority w:val="9"/>
    <w:semiHidden/>
    <w:unhideWhenUsed/>
    <w:qFormat/>
    <w:rsid w:val="00784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9C5"/>
    <w:pPr>
      <w:tabs>
        <w:tab w:val="center" w:pos="4536"/>
        <w:tab w:val="right" w:pos="9072"/>
      </w:tabs>
      <w:spacing w:after="0" w:line="240" w:lineRule="auto"/>
    </w:pPr>
  </w:style>
  <w:style w:type="character" w:customStyle="1" w:styleId="En-tteCar">
    <w:name w:val="En-tête Car"/>
    <w:basedOn w:val="Policepardfaut"/>
    <w:link w:val="En-tte"/>
    <w:uiPriority w:val="99"/>
    <w:rsid w:val="00C729C5"/>
  </w:style>
  <w:style w:type="paragraph" w:styleId="Pieddepage">
    <w:name w:val="footer"/>
    <w:basedOn w:val="Normal"/>
    <w:link w:val="PieddepageCar"/>
    <w:uiPriority w:val="99"/>
    <w:unhideWhenUsed/>
    <w:rsid w:val="00C72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9C5"/>
  </w:style>
  <w:style w:type="character" w:customStyle="1" w:styleId="Titre1Car">
    <w:name w:val="Titre 1 Car"/>
    <w:basedOn w:val="Policepardfaut"/>
    <w:link w:val="Titre1"/>
    <w:uiPriority w:val="1"/>
    <w:rsid w:val="00C729C5"/>
    <w:rPr>
      <w:rFonts w:ascii="Tahoma" w:eastAsia="Tahoma" w:hAnsi="Tahoma" w:cs="Tahoma"/>
      <w:b/>
      <w:bCs/>
      <w:sz w:val="48"/>
      <w:szCs w:val="48"/>
      <w:lang w:eastAsia="en-US"/>
    </w:rPr>
  </w:style>
  <w:style w:type="paragraph" w:styleId="Corpsdetexte">
    <w:name w:val="Body Text"/>
    <w:basedOn w:val="Normal"/>
    <w:link w:val="CorpsdetexteCar"/>
    <w:uiPriority w:val="1"/>
    <w:qFormat/>
    <w:rsid w:val="00C729C5"/>
    <w:pPr>
      <w:widowControl w:val="0"/>
      <w:autoSpaceDE w:val="0"/>
      <w:autoSpaceDN w:val="0"/>
      <w:spacing w:after="0" w:line="240" w:lineRule="auto"/>
    </w:pPr>
    <w:rPr>
      <w:rFonts w:ascii="Cambria" w:eastAsia="Cambria" w:hAnsi="Cambria" w:cs="Cambria"/>
      <w:sz w:val="20"/>
      <w:szCs w:val="20"/>
      <w:lang w:eastAsia="en-US"/>
    </w:rPr>
  </w:style>
  <w:style w:type="character" w:customStyle="1" w:styleId="CorpsdetexteCar">
    <w:name w:val="Corps de texte Car"/>
    <w:basedOn w:val="Policepardfaut"/>
    <w:link w:val="Corpsdetexte"/>
    <w:uiPriority w:val="1"/>
    <w:rsid w:val="00C729C5"/>
    <w:rPr>
      <w:rFonts w:ascii="Cambria" w:eastAsia="Cambria" w:hAnsi="Cambria" w:cs="Cambria"/>
      <w:sz w:val="20"/>
      <w:szCs w:val="20"/>
      <w:lang w:eastAsia="en-US"/>
    </w:rPr>
  </w:style>
  <w:style w:type="paragraph" w:customStyle="1" w:styleId="PoliceSaisine">
    <w:name w:val="Police Saisine"/>
    <w:basedOn w:val="Normal"/>
    <w:qFormat/>
    <w:rsid w:val="00C729C5"/>
    <w:pPr>
      <w:spacing w:after="0" w:line="240" w:lineRule="auto"/>
      <w:jc w:val="both"/>
    </w:pPr>
    <w:rPr>
      <w:rFonts w:ascii="Century Gothic" w:eastAsia="Times New Roman" w:hAnsi="Century Gothic" w:cs="Arial"/>
      <w:color w:val="000000"/>
      <w:sz w:val="20"/>
      <w:szCs w:val="20"/>
    </w:rPr>
  </w:style>
  <w:style w:type="character" w:styleId="Lienhypertexte">
    <w:name w:val="Hyperlink"/>
    <w:basedOn w:val="Policepardfaut"/>
    <w:uiPriority w:val="99"/>
    <w:unhideWhenUsed/>
    <w:rsid w:val="00C729C5"/>
    <w:rPr>
      <w:color w:val="0563C1" w:themeColor="hyperlink"/>
      <w:u w:val="single"/>
    </w:rPr>
  </w:style>
  <w:style w:type="character" w:customStyle="1" w:styleId="Titre3Car">
    <w:name w:val="Titre 3 Car"/>
    <w:basedOn w:val="Policepardfaut"/>
    <w:link w:val="Titre3"/>
    <w:uiPriority w:val="9"/>
    <w:semiHidden/>
    <w:rsid w:val="007848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hyperlink" Target="https://www.journaldunet.fr/management/guide-du-management/1441319-ordinateur-de-fonction-definition-avantage-en-nature/" TargetMode="External"/><Relationship Id="rId3" Type="http://schemas.openxmlformats.org/officeDocument/2006/relationships/settings" Target="settings.xml"/><Relationship Id="rId7" Type="http://schemas.openxmlformats.org/officeDocument/2006/relationships/hyperlink" Target="http://www.cnil.fr/" TargetMode="External"/><Relationship Id="rId12" Type="http://schemas.openxmlformats.org/officeDocument/2006/relationships/hyperlink" Target="https://www.journaldunet.fr/management/guide-du-management/1201495-arret-de-travail-forme-obligation-prolongation-covid-19-octobre-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lture.fr/culture/dglf" TargetMode="External"/><Relationship Id="rId4" Type="http://schemas.openxmlformats.org/officeDocument/2006/relationships/webSettings" Target="webSettings.xml"/><Relationship Id="rId9" Type="http://schemas.openxmlformats.org/officeDocument/2006/relationships/hyperlink" Target="http://www.legifrance.gouv.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2806</Words>
  <Characters>15435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CERE TOMASI - CDG 27</dc:creator>
  <cp:keywords/>
  <dc:description/>
  <cp:lastModifiedBy>Jean-Philippe CERE TOMASI - CDG 27</cp:lastModifiedBy>
  <cp:revision>2</cp:revision>
  <dcterms:created xsi:type="dcterms:W3CDTF">2022-03-18T13:30:00Z</dcterms:created>
  <dcterms:modified xsi:type="dcterms:W3CDTF">2022-03-18T13:30:00Z</dcterms:modified>
</cp:coreProperties>
</file>