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34D6" w14:textId="77777777" w:rsidR="00F46A02" w:rsidRDefault="007375BC" w:rsidP="007375BC">
      <w:pPr>
        <w:rPr>
          <w:rFonts w:ascii="Garamond" w:hAnsi="Garamond" w:cs="Arial"/>
          <w:color w:val="96A4AC"/>
          <w:sz w:val="28"/>
          <w:szCs w:val="28"/>
        </w:rPr>
      </w:pPr>
      <w:r>
        <w:rPr>
          <w:noProof/>
          <w:sz w:val="28"/>
        </w:rPr>
        <w:drawing>
          <wp:inline distT="0" distB="0" distL="0" distR="0" wp14:anchorId="0587FF3D" wp14:editId="4D5770F8">
            <wp:extent cx="1568450" cy="857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5427" cy="861063"/>
                    </a:xfrm>
                    <a:prstGeom prst="rect">
                      <a:avLst/>
                    </a:prstGeom>
                    <a:noFill/>
                  </pic:spPr>
                </pic:pic>
              </a:graphicData>
            </a:graphic>
          </wp:inline>
        </w:drawing>
      </w:r>
    </w:p>
    <w:p w14:paraId="2AB5F3A0" w14:textId="77777777" w:rsidR="00F46A02" w:rsidRPr="003158F1" w:rsidRDefault="00F46A02" w:rsidP="00F46A02">
      <w:pPr>
        <w:jc w:val="center"/>
        <w:rPr>
          <w:rFonts w:ascii="Garamond" w:hAnsi="Garamond" w:cs="Arial"/>
          <w:sz w:val="28"/>
          <w:szCs w:val="28"/>
        </w:rPr>
      </w:pPr>
      <w:r w:rsidRPr="003158F1">
        <w:rPr>
          <w:rFonts w:ascii="Garamond" w:hAnsi="Garamond" w:cs="Arial"/>
          <w:sz w:val="28"/>
          <w:szCs w:val="28"/>
        </w:rPr>
        <w:t>CONVENTION D'ADHESION</w:t>
      </w:r>
    </w:p>
    <w:p w14:paraId="214FFA99" w14:textId="77777777" w:rsidR="00F46A02" w:rsidRPr="003158F1" w:rsidRDefault="00F46A02" w:rsidP="00F46A02">
      <w:pPr>
        <w:jc w:val="center"/>
        <w:rPr>
          <w:rFonts w:ascii="Garamond" w:hAnsi="Garamond" w:cs="Arial"/>
          <w:sz w:val="28"/>
          <w:szCs w:val="28"/>
        </w:rPr>
      </w:pPr>
      <w:r w:rsidRPr="003158F1">
        <w:rPr>
          <w:rFonts w:ascii="Garamond" w:hAnsi="Garamond" w:cs="Arial"/>
          <w:sz w:val="28"/>
          <w:szCs w:val="28"/>
        </w:rPr>
        <w:t>AU SERVICE DE MEDECINE PREVENTIVE</w:t>
      </w:r>
      <w:r w:rsidR="00015A50">
        <w:rPr>
          <w:rFonts w:ascii="Garamond" w:hAnsi="Garamond" w:cs="Arial"/>
          <w:sz w:val="28"/>
          <w:szCs w:val="28"/>
        </w:rPr>
        <w:t xml:space="preserve"> DU CDG27</w:t>
      </w:r>
    </w:p>
    <w:p w14:paraId="144D7F46" w14:textId="77777777" w:rsidR="00F46A02" w:rsidRPr="00BC07E3" w:rsidRDefault="00F46A02" w:rsidP="00F46A02">
      <w:pPr>
        <w:jc w:val="center"/>
        <w:rPr>
          <w:rFonts w:ascii="Garamond" w:hAnsi="Garamond" w:cs="Arial"/>
          <w:sz w:val="28"/>
          <w:szCs w:val="28"/>
        </w:rPr>
      </w:pPr>
    </w:p>
    <w:p w14:paraId="7C18630A" w14:textId="77777777" w:rsidR="00F46A02" w:rsidRPr="00BC07E3" w:rsidRDefault="00F46A02" w:rsidP="00F46A02">
      <w:pPr>
        <w:rPr>
          <w:rFonts w:ascii="Garamond" w:hAnsi="Garamond" w:cs="Arial"/>
          <w:color w:val="000000"/>
        </w:rPr>
      </w:pPr>
      <w:r w:rsidRPr="00BC07E3">
        <w:rPr>
          <w:rFonts w:ascii="Garamond" w:hAnsi="Garamond" w:cs="Arial"/>
          <w:b/>
          <w:color w:val="000000"/>
        </w:rPr>
        <w:t>ENTRE</w:t>
      </w:r>
      <w:r>
        <w:rPr>
          <w:rFonts w:ascii="Garamond" w:hAnsi="Garamond" w:cs="Arial"/>
          <w:color w:val="000000"/>
        </w:rPr>
        <w:t xml:space="preserve"> </w:t>
      </w:r>
    </w:p>
    <w:p w14:paraId="4E9C62D4" w14:textId="77777777" w:rsidR="00F46A02" w:rsidRPr="00BC07E3" w:rsidRDefault="00F46A02" w:rsidP="00F46A02">
      <w:pPr>
        <w:rPr>
          <w:rFonts w:ascii="Garamond" w:hAnsi="Garamond" w:cs="Arial"/>
        </w:rPr>
      </w:pPr>
    </w:p>
    <w:p w14:paraId="608843F1" w14:textId="77777777" w:rsidR="00F46A02" w:rsidRPr="00BC07E3" w:rsidRDefault="00F46A02" w:rsidP="00F46A02">
      <w:pPr>
        <w:jc w:val="both"/>
        <w:rPr>
          <w:rFonts w:ascii="Garamond" w:hAnsi="Garamond" w:cs="Arial"/>
        </w:rPr>
      </w:pPr>
      <w:r w:rsidRPr="00BC07E3">
        <w:rPr>
          <w:rFonts w:ascii="Garamond" w:hAnsi="Garamond" w:cs="Arial"/>
          <w:color w:val="000000"/>
        </w:rPr>
        <w:t>Le Centre de gestion de la Fonction Publique Territoriale de l’Eure</w:t>
      </w:r>
      <w:r w:rsidR="007375BC">
        <w:rPr>
          <w:rFonts w:ascii="Garamond" w:hAnsi="Garamond" w:cs="Arial"/>
          <w:color w:val="000000"/>
        </w:rPr>
        <w:t xml:space="preserve"> (CDG27)</w:t>
      </w:r>
      <w:r w:rsidRPr="00BC07E3">
        <w:rPr>
          <w:rFonts w:ascii="Garamond" w:hAnsi="Garamond" w:cs="Arial"/>
          <w:color w:val="000000"/>
        </w:rPr>
        <w:t xml:space="preserve">, représenté par son Président, dûment habilité par </w:t>
      </w:r>
      <w:r>
        <w:rPr>
          <w:rFonts w:ascii="Garamond" w:hAnsi="Garamond" w:cs="Arial"/>
        </w:rPr>
        <w:t>délibération N° 2021</w:t>
      </w:r>
      <w:r w:rsidRPr="00BC07E3">
        <w:rPr>
          <w:rFonts w:ascii="Garamond" w:hAnsi="Garamond" w:cs="Arial"/>
        </w:rPr>
        <w:t xml:space="preserve">- </w:t>
      </w:r>
      <w:r w:rsidR="00D7239F">
        <w:rPr>
          <w:rFonts w:ascii="Garamond" w:hAnsi="Garamond" w:cs="Arial"/>
        </w:rPr>
        <w:t>32</w:t>
      </w:r>
      <w:r w:rsidR="00E33E78">
        <w:rPr>
          <w:rFonts w:ascii="Garamond" w:hAnsi="Garamond" w:cs="Arial"/>
          <w:color w:val="FF0000"/>
        </w:rPr>
        <w:t xml:space="preserve"> </w:t>
      </w:r>
      <w:r w:rsidRPr="00BC07E3">
        <w:rPr>
          <w:rFonts w:ascii="Garamond" w:hAnsi="Garamond" w:cs="Arial"/>
          <w:color w:val="000000"/>
        </w:rPr>
        <w:t xml:space="preserve">du conseil d’administration </w:t>
      </w:r>
    </w:p>
    <w:p w14:paraId="66A36817" w14:textId="77777777" w:rsidR="00F46A02" w:rsidRPr="00BC07E3" w:rsidRDefault="00F46A02" w:rsidP="00F46A02">
      <w:pPr>
        <w:rPr>
          <w:rFonts w:ascii="Garamond" w:hAnsi="Garamond" w:cs="Arial"/>
          <w:color w:val="000000"/>
        </w:rPr>
      </w:pPr>
    </w:p>
    <w:p w14:paraId="25DD17A5" w14:textId="77777777" w:rsidR="00F46A02" w:rsidRPr="00BC07E3" w:rsidRDefault="00F46A02" w:rsidP="00F46A02">
      <w:pPr>
        <w:rPr>
          <w:rFonts w:ascii="Garamond" w:hAnsi="Garamond" w:cs="Arial"/>
          <w:b/>
          <w:color w:val="000000"/>
        </w:rPr>
      </w:pPr>
      <w:r w:rsidRPr="00BC07E3">
        <w:rPr>
          <w:rFonts w:ascii="Garamond" w:hAnsi="Garamond" w:cs="Arial"/>
          <w:b/>
          <w:color w:val="000000"/>
        </w:rPr>
        <w:t>ET</w:t>
      </w:r>
    </w:p>
    <w:p w14:paraId="2DE0CDE3" w14:textId="77777777" w:rsidR="00F46A02" w:rsidRPr="00BC07E3" w:rsidRDefault="00F46A02" w:rsidP="00F46A02">
      <w:pPr>
        <w:rPr>
          <w:rFonts w:ascii="Garamond" w:hAnsi="Garamond" w:cs="Arial"/>
        </w:rPr>
      </w:pPr>
    </w:p>
    <w:p w14:paraId="2447591B" w14:textId="77777777" w:rsidR="00F46A02" w:rsidRPr="00BC07E3" w:rsidRDefault="00F46A02" w:rsidP="00F46A02">
      <w:pPr>
        <w:rPr>
          <w:rFonts w:ascii="Garamond" w:hAnsi="Garamond" w:cs="Arial"/>
        </w:rPr>
      </w:pPr>
      <w:r w:rsidRPr="00CE4A54">
        <w:rPr>
          <w:rFonts w:ascii="Garamond" w:hAnsi="Garamond" w:cs="Arial"/>
          <w:color w:val="000000"/>
        </w:rPr>
        <w:t>La collectivité</w:t>
      </w:r>
      <w:r>
        <w:rPr>
          <w:rFonts w:ascii="Garamond" w:hAnsi="Garamond" w:cs="Arial"/>
          <w:color w:val="000000"/>
        </w:rPr>
        <w:t xml:space="preserve"> ou l’Etablissement</w:t>
      </w:r>
      <w:r w:rsidRPr="00CE4A54">
        <w:rPr>
          <w:rFonts w:ascii="Garamond" w:hAnsi="Garamond" w:cs="Arial"/>
          <w:color w:val="000000"/>
        </w:rPr>
        <w:t xml:space="preserve"> </w:t>
      </w:r>
      <w:r w:rsidRPr="00BC07E3">
        <w:rPr>
          <w:rFonts w:ascii="Garamond" w:hAnsi="Garamond" w:cs="Arial"/>
          <w:color w:val="000000"/>
        </w:rPr>
        <w:t>………………………………………………………………………</w:t>
      </w:r>
    </w:p>
    <w:p w14:paraId="603219E7" w14:textId="77777777" w:rsidR="00F46A02" w:rsidRPr="00BC07E3" w:rsidRDefault="00F46A02" w:rsidP="00F46A02">
      <w:pPr>
        <w:rPr>
          <w:rFonts w:ascii="Garamond" w:hAnsi="Garamond" w:cs="Arial"/>
        </w:rPr>
      </w:pPr>
      <w:r>
        <w:rPr>
          <w:rFonts w:ascii="Garamond" w:hAnsi="Garamond" w:cs="Arial"/>
          <w:color w:val="000000"/>
        </w:rPr>
        <w:t xml:space="preserve">Représenté(e) par son </w:t>
      </w:r>
      <w:r w:rsidRPr="00BC07E3">
        <w:rPr>
          <w:rFonts w:ascii="Garamond" w:hAnsi="Garamond" w:cs="Arial"/>
          <w:color w:val="000000"/>
        </w:rPr>
        <w:t>Maire ou Président(e) ou Directeur de ……………</w:t>
      </w:r>
      <w:r>
        <w:rPr>
          <w:rFonts w:ascii="Garamond" w:hAnsi="Garamond" w:cs="Arial"/>
          <w:color w:val="000000"/>
        </w:rPr>
        <w:t>………………………………………………………………………</w:t>
      </w:r>
      <w:r w:rsidRPr="00BC07E3">
        <w:rPr>
          <w:rFonts w:ascii="Garamond" w:hAnsi="Garamond" w:cs="Arial"/>
          <w:color w:val="000000"/>
        </w:rPr>
        <w:t>…</w:t>
      </w:r>
    </w:p>
    <w:p w14:paraId="7D189C7D" w14:textId="77777777" w:rsidR="00F46A02" w:rsidRPr="00BC07E3" w:rsidRDefault="00F46A02" w:rsidP="00F46A02">
      <w:pPr>
        <w:rPr>
          <w:rFonts w:ascii="Garamond" w:hAnsi="Garamond" w:cs="Arial"/>
        </w:rPr>
      </w:pPr>
      <w:r w:rsidRPr="00BC07E3">
        <w:rPr>
          <w:rFonts w:ascii="Garamond" w:hAnsi="Garamond" w:cs="Arial"/>
          <w:color w:val="000000"/>
        </w:rPr>
        <w:t>Dûment habilité(e) par délibération en date du ………………………………………………………………………….</w:t>
      </w:r>
    </w:p>
    <w:p w14:paraId="343864FE" w14:textId="77777777" w:rsidR="00F46A02" w:rsidRDefault="00F46A02" w:rsidP="00F46A02">
      <w:pPr>
        <w:rPr>
          <w:rFonts w:ascii="Garamond" w:hAnsi="Garamond" w:cs="Arial"/>
          <w:b/>
          <w:bCs/>
          <w:color w:val="000000"/>
        </w:rPr>
      </w:pPr>
      <w:r>
        <w:rPr>
          <w:rFonts w:ascii="Garamond" w:hAnsi="Garamond" w:cs="Arial"/>
          <w:b/>
          <w:bCs/>
          <w:color w:val="000000"/>
        </w:rPr>
        <w:t xml:space="preserve"> </w:t>
      </w:r>
    </w:p>
    <w:p w14:paraId="7287283B" w14:textId="77777777" w:rsidR="00F46A02" w:rsidRDefault="00F46A02" w:rsidP="00F46A02">
      <w:pPr>
        <w:rPr>
          <w:rFonts w:ascii="Garamond" w:hAnsi="Garamond" w:cs="Arial"/>
          <w:b/>
          <w:bCs/>
          <w:color w:val="000000"/>
        </w:rPr>
      </w:pPr>
      <w:proofErr w:type="gramStart"/>
      <w:r>
        <w:rPr>
          <w:rFonts w:ascii="Garamond" w:hAnsi="Garamond" w:cs="Arial"/>
          <w:b/>
          <w:bCs/>
          <w:color w:val="000000"/>
        </w:rPr>
        <w:t>ci</w:t>
      </w:r>
      <w:proofErr w:type="gramEnd"/>
      <w:r>
        <w:rPr>
          <w:rFonts w:ascii="Garamond" w:hAnsi="Garamond" w:cs="Arial"/>
          <w:b/>
          <w:bCs/>
          <w:color w:val="000000"/>
        </w:rPr>
        <w:t>-après dénommé le bénéficiaire</w:t>
      </w:r>
    </w:p>
    <w:p w14:paraId="461F55F8" w14:textId="77777777" w:rsidR="00F46A02" w:rsidRPr="00BC07E3" w:rsidRDefault="00F46A02" w:rsidP="00F46A02">
      <w:pPr>
        <w:rPr>
          <w:rFonts w:ascii="Garamond" w:hAnsi="Garamond" w:cs="Arial"/>
          <w:b/>
          <w:bCs/>
          <w:color w:val="000000"/>
        </w:rPr>
      </w:pPr>
    </w:p>
    <w:p w14:paraId="3B31F2B8" w14:textId="77777777" w:rsidR="00F46A02" w:rsidRPr="00BC07E3" w:rsidRDefault="00F46A02" w:rsidP="00F46A02">
      <w:pPr>
        <w:rPr>
          <w:rFonts w:ascii="Garamond" w:hAnsi="Garamond" w:cs="Arial"/>
          <w:b/>
          <w:bCs/>
          <w:color w:val="000000"/>
        </w:rPr>
      </w:pPr>
      <w:r w:rsidRPr="00BC07E3">
        <w:rPr>
          <w:rFonts w:ascii="Garamond" w:hAnsi="Garamond" w:cs="Arial"/>
          <w:b/>
          <w:bCs/>
          <w:color w:val="000000"/>
        </w:rPr>
        <w:t>Il est convenu ce qui suit :</w:t>
      </w:r>
    </w:p>
    <w:p w14:paraId="06395EB4" w14:textId="77777777" w:rsidR="00F46A02" w:rsidRPr="00BC07E3" w:rsidRDefault="00F46A02" w:rsidP="00F46A02">
      <w:pPr>
        <w:rPr>
          <w:rFonts w:ascii="Garamond" w:hAnsi="Garamond" w:cs="Arial"/>
          <w:b/>
          <w:bCs/>
          <w:color w:val="000000"/>
        </w:rPr>
      </w:pPr>
    </w:p>
    <w:p w14:paraId="61F2DB68" w14:textId="77777777" w:rsidR="00F46A02" w:rsidRPr="009924DA" w:rsidRDefault="00F46A02" w:rsidP="00F46A02">
      <w:pPr>
        <w:rPr>
          <w:rFonts w:ascii="Garamond" w:hAnsi="Garamond" w:cs="Arial"/>
          <w:u w:val="single"/>
        </w:rPr>
      </w:pPr>
      <w:r w:rsidRPr="009924DA">
        <w:rPr>
          <w:rFonts w:ascii="Garamond" w:hAnsi="Garamond" w:cs="Arial"/>
          <w:b/>
          <w:bCs/>
          <w:color w:val="000000"/>
          <w:u w:val="single"/>
        </w:rPr>
        <w:t>Article 1</w:t>
      </w:r>
      <w:r w:rsidRPr="009924DA">
        <w:rPr>
          <w:rFonts w:ascii="Garamond" w:hAnsi="Garamond" w:cs="Arial"/>
          <w:color w:val="000000"/>
          <w:u w:val="single"/>
        </w:rPr>
        <w:t xml:space="preserve"> : </w:t>
      </w:r>
      <w:r w:rsidRPr="009924DA">
        <w:rPr>
          <w:rFonts w:ascii="Garamond" w:hAnsi="Garamond" w:cs="Arial"/>
          <w:b/>
          <w:color w:val="000000"/>
          <w:u w:val="single"/>
        </w:rPr>
        <w:t>Objet de la convention</w:t>
      </w:r>
    </w:p>
    <w:p w14:paraId="3CD81194" w14:textId="77777777" w:rsidR="00F46A02" w:rsidRPr="00BC07E3" w:rsidRDefault="00F46A02" w:rsidP="00F46A02">
      <w:pPr>
        <w:jc w:val="both"/>
        <w:rPr>
          <w:rFonts w:ascii="Garamond" w:hAnsi="Garamond" w:cs="Arial"/>
          <w:color w:val="000000"/>
        </w:rPr>
      </w:pPr>
    </w:p>
    <w:p w14:paraId="48272AB7" w14:textId="77777777" w:rsidR="00F46A02" w:rsidRPr="00BC07E3" w:rsidRDefault="00F46A02" w:rsidP="00F46A02">
      <w:pPr>
        <w:jc w:val="both"/>
        <w:rPr>
          <w:rFonts w:ascii="Garamond" w:hAnsi="Garamond" w:cs="Arial"/>
        </w:rPr>
      </w:pPr>
      <w:r>
        <w:rPr>
          <w:rFonts w:ascii="Garamond" w:hAnsi="Garamond" w:cs="Arial"/>
          <w:color w:val="000000"/>
        </w:rPr>
        <w:t>Il s’agit pour le bénéficiaire susnommé d’adhé</w:t>
      </w:r>
      <w:r w:rsidRPr="00BC07E3">
        <w:rPr>
          <w:rFonts w:ascii="Garamond" w:hAnsi="Garamond" w:cs="Arial"/>
          <w:color w:val="000000"/>
        </w:rPr>
        <w:t>re</w:t>
      </w:r>
      <w:r>
        <w:rPr>
          <w:rFonts w:ascii="Garamond" w:hAnsi="Garamond" w:cs="Arial"/>
          <w:color w:val="000000"/>
        </w:rPr>
        <w:t>r</w:t>
      </w:r>
      <w:r w:rsidRPr="00BC07E3">
        <w:rPr>
          <w:rFonts w:ascii="Garamond" w:hAnsi="Garamond" w:cs="Arial"/>
          <w:color w:val="000000"/>
        </w:rPr>
        <w:t xml:space="preserve"> au service de médecine préventive du Centre de gestion de la Fonction Publique Territoriale de l’Eure.</w:t>
      </w:r>
    </w:p>
    <w:p w14:paraId="219E810E" w14:textId="77777777" w:rsidR="00F46A02" w:rsidRPr="009924DA" w:rsidRDefault="00F46A02" w:rsidP="00F46A02">
      <w:pPr>
        <w:jc w:val="both"/>
        <w:rPr>
          <w:rFonts w:ascii="Garamond" w:hAnsi="Garamond" w:cs="Arial"/>
          <w:u w:val="single"/>
        </w:rPr>
      </w:pPr>
      <w:r w:rsidRPr="00BC07E3">
        <w:rPr>
          <w:rFonts w:ascii="Garamond" w:hAnsi="Garamond" w:cs="Arial"/>
        </w:rPr>
        <w:br/>
      </w:r>
      <w:r w:rsidRPr="009924DA">
        <w:rPr>
          <w:rFonts w:ascii="Garamond" w:hAnsi="Garamond" w:cs="Arial"/>
          <w:b/>
          <w:bCs/>
          <w:color w:val="000000"/>
          <w:u w:val="single"/>
        </w:rPr>
        <w:t>Article 2</w:t>
      </w:r>
      <w:r w:rsidRPr="009924DA">
        <w:rPr>
          <w:rFonts w:ascii="Garamond" w:hAnsi="Garamond" w:cs="Arial"/>
          <w:color w:val="000000"/>
          <w:u w:val="single"/>
        </w:rPr>
        <w:t xml:space="preserve"> : </w:t>
      </w:r>
      <w:r w:rsidRPr="009924DA">
        <w:rPr>
          <w:rFonts w:ascii="Garamond" w:hAnsi="Garamond" w:cs="Arial"/>
          <w:b/>
          <w:color w:val="000000"/>
          <w:u w:val="single"/>
        </w:rPr>
        <w:t>Nature de la mission confiée au service de médecine préventive</w:t>
      </w:r>
    </w:p>
    <w:p w14:paraId="58C9B001" w14:textId="77777777" w:rsidR="00F46A02" w:rsidRPr="00BC07E3" w:rsidRDefault="00F46A02" w:rsidP="00F46A02">
      <w:pPr>
        <w:jc w:val="both"/>
        <w:rPr>
          <w:rFonts w:ascii="Garamond" w:hAnsi="Garamond" w:cs="Arial"/>
          <w:color w:val="000000"/>
        </w:rPr>
      </w:pPr>
    </w:p>
    <w:p w14:paraId="4C71FFDD" w14:textId="77777777" w:rsidR="00F46A02" w:rsidRPr="00BC07E3" w:rsidRDefault="00F46A02" w:rsidP="00F46A02">
      <w:pPr>
        <w:jc w:val="both"/>
        <w:rPr>
          <w:rFonts w:ascii="Garamond" w:hAnsi="Garamond" w:cs="Arial"/>
        </w:rPr>
      </w:pPr>
      <w:r w:rsidRPr="00BC07E3">
        <w:rPr>
          <w:rFonts w:ascii="Garamond" w:hAnsi="Garamond" w:cs="Arial"/>
          <w:color w:val="000000"/>
        </w:rPr>
        <w:t>Le service de médecine préventive s’</w:t>
      </w:r>
      <w:r>
        <w:rPr>
          <w:rFonts w:ascii="Garamond" w:hAnsi="Garamond" w:cs="Arial"/>
          <w:color w:val="000000"/>
        </w:rPr>
        <w:t>engage à assurer l</w:t>
      </w:r>
      <w:r w:rsidRPr="00BC07E3">
        <w:rPr>
          <w:rFonts w:ascii="Garamond" w:hAnsi="Garamond" w:cs="Arial"/>
          <w:color w:val="000000"/>
        </w:rPr>
        <w:t>es prestations définies par le décret n°</w:t>
      </w:r>
      <w:r>
        <w:rPr>
          <w:rFonts w:ascii="Garamond" w:hAnsi="Garamond" w:cs="Arial"/>
          <w:color w:val="000000"/>
        </w:rPr>
        <w:t xml:space="preserve"> </w:t>
      </w:r>
      <w:r w:rsidRPr="00BC07E3">
        <w:rPr>
          <w:rFonts w:ascii="Garamond" w:hAnsi="Garamond" w:cs="Arial"/>
          <w:color w:val="000000"/>
        </w:rPr>
        <w:t>85-603 du 10 juin 1985 modifié</w:t>
      </w:r>
      <w:r>
        <w:rPr>
          <w:rFonts w:ascii="Garamond" w:hAnsi="Garamond" w:cs="Arial"/>
          <w:color w:val="000000"/>
        </w:rPr>
        <w:t xml:space="preserve"> et ce, dans les termes suivants :</w:t>
      </w:r>
    </w:p>
    <w:p w14:paraId="4C719188" w14:textId="77777777" w:rsidR="00F46A02" w:rsidRPr="00BC07E3" w:rsidRDefault="00F46A02" w:rsidP="00F46A02">
      <w:pPr>
        <w:rPr>
          <w:rFonts w:ascii="Garamond" w:hAnsi="Garamond" w:cs="Arial"/>
        </w:rPr>
      </w:pPr>
    </w:p>
    <w:p w14:paraId="3BE8FCDA" w14:textId="77777777" w:rsidR="00F46A02" w:rsidRPr="00BD3D3A" w:rsidRDefault="00F46A02" w:rsidP="00F46A02">
      <w:pPr>
        <w:pStyle w:val="Citation"/>
        <w:jc w:val="both"/>
        <w:rPr>
          <w:rFonts w:ascii="Garamond" w:hAnsi="Garamond"/>
          <w:b/>
          <w:sz w:val="24"/>
          <w:szCs w:val="24"/>
          <w:lang w:eastAsia="fr-FR"/>
        </w:rPr>
      </w:pPr>
      <w:r>
        <w:rPr>
          <w:rFonts w:ascii="Garamond" w:hAnsi="Garamond"/>
          <w:b/>
          <w:sz w:val="24"/>
          <w:szCs w:val="24"/>
          <w:lang w:eastAsia="fr-FR"/>
        </w:rPr>
        <w:t xml:space="preserve">I - ACTIONS </w:t>
      </w:r>
      <w:r w:rsidRPr="00BD3D3A">
        <w:rPr>
          <w:rFonts w:ascii="Garamond" w:hAnsi="Garamond"/>
          <w:b/>
          <w:sz w:val="24"/>
          <w:szCs w:val="24"/>
          <w:lang w:eastAsia="fr-FR"/>
        </w:rPr>
        <w:t>DE L’EQUIPE PLURI-DISCIPLINAIRE DU SERVICE DE MEDECINE PREVENTIVE</w:t>
      </w:r>
    </w:p>
    <w:p w14:paraId="743906FE" w14:textId="77777777" w:rsidR="00F46A02" w:rsidRDefault="00F46A02" w:rsidP="00F46A02">
      <w:pPr>
        <w:jc w:val="both"/>
        <w:rPr>
          <w:rFonts w:ascii="Garamond" w:hAnsi="Garamond" w:cs="Arial"/>
          <w:color w:val="000000"/>
        </w:rPr>
      </w:pPr>
      <w:r w:rsidRPr="00BC07E3">
        <w:rPr>
          <w:rFonts w:ascii="Garamond" w:hAnsi="Garamond" w:cs="Arial"/>
          <w:color w:val="000000"/>
        </w:rPr>
        <w:t xml:space="preserve">Le </w:t>
      </w:r>
      <w:r>
        <w:rPr>
          <w:rFonts w:ascii="Garamond" w:hAnsi="Garamond" w:cs="Arial"/>
          <w:color w:val="000000"/>
        </w:rPr>
        <w:t>service Médecine du Centre de gestion de l’Eure est composé d’une équipe</w:t>
      </w:r>
      <w:r w:rsidRPr="00BC07E3">
        <w:rPr>
          <w:rFonts w:ascii="Garamond" w:hAnsi="Garamond" w:cs="Arial"/>
          <w:color w:val="000000"/>
        </w:rPr>
        <w:t xml:space="preserve"> pluridisciplinaire</w:t>
      </w:r>
      <w:r>
        <w:rPr>
          <w:rStyle w:val="Appelnotedebasdep"/>
          <w:rFonts w:ascii="Garamond" w:hAnsi="Garamond" w:cs="Arial"/>
          <w:color w:val="000000"/>
        </w:rPr>
        <w:footnoteReference w:id="1"/>
      </w:r>
      <w:r>
        <w:rPr>
          <w:rFonts w:ascii="Garamond" w:hAnsi="Garamond" w:cs="Arial"/>
          <w:color w:val="000000"/>
        </w:rPr>
        <w:t xml:space="preserve"> dans laquelle officient, en tant que de besoins fixés par ledit Centre de gestion, médecin(s) </w:t>
      </w:r>
      <w:r w:rsidR="00803E70">
        <w:rPr>
          <w:rFonts w:ascii="Garamond" w:hAnsi="Garamond" w:cs="Arial"/>
          <w:color w:val="000000"/>
        </w:rPr>
        <w:t>de prévention,</w:t>
      </w:r>
      <w:r w:rsidRPr="00BC07E3">
        <w:rPr>
          <w:rFonts w:ascii="Garamond" w:hAnsi="Garamond" w:cs="Arial"/>
          <w:color w:val="000000"/>
        </w:rPr>
        <w:t xml:space="preserve"> prévente</w:t>
      </w:r>
      <w:r>
        <w:rPr>
          <w:rFonts w:ascii="Garamond" w:hAnsi="Garamond" w:cs="Arial"/>
          <w:color w:val="000000"/>
        </w:rPr>
        <w:t>ur(s), ergonome(s) et infirmier</w:t>
      </w:r>
      <w:r w:rsidRPr="00BC07E3">
        <w:rPr>
          <w:rFonts w:ascii="Garamond" w:hAnsi="Garamond" w:cs="Arial"/>
          <w:color w:val="000000"/>
        </w:rPr>
        <w:t>(s) le cas échéant.</w:t>
      </w:r>
    </w:p>
    <w:p w14:paraId="4ACE2945" w14:textId="77777777" w:rsidR="00F46A02" w:rsidRPr="00BC07E3" w:rsidRDefault="00F46A02" w:rsidP="00F46A02">
      <w:pPr>
        <w:jc w:val="both"/>
        <w:rPr>
          <w:rFonts w:ascii="Garamond" w:hAnsi="Garamond" w:cs="Arial"/>
        </w:rPr>
      </w:pPr>
    </w:p>
    <w:p w14:paraId="62122497" w14:textId="77777777" w:rsidR="00F46A02" w:rsidRPr="00BC07E3" w:rsidRDefault="00F46A02" w:rsidP="00F46A02">
      <w:pPr>
        <w:jc w:val="both"/>
        <w:rPr>
          <w:rFonts w:ascii="Garamond" w:hAnsi="Garamond" w:cs="Arial"/>
          <w:color w:val="000000"/>
        </w:rPr>
      </w:pPr>
      <w:r w:rsidRPr="00BC07E3">
        <w:rPr>
          <w:rFonts w:ascii="Garamond" w:hAnsi="Garamond" w:cs="Arial"/>
          <w:color w:val="000000"/>
        </w:rPr>
        <w:t xml:space="preserve">Le temps minimal que consacre le </w:t>
      </w:r>
      <w:r w:rsidR="00803E70">
        <w:rPr>
          <w:rFonts w:ascii="Garamond" w:hAnsi="Garamond" w:cs="Arial"/>
          <w:color w:val="000000"/>
        </w:rPr>
        <w:t>médecin de prévention</w:t>
      </w:r>
      <w:r>
        <w:rPr>
          <w:rFonts w:ascii="Garamond" w:hAnsi="Garamond" w:cs="Arial"/>
          <w:color w:val="000000"/>
        </w:rPr>
        <w:t xml:space="preserve"> </w:t>
      </w:r>
      <w:r w:rsidRPr="00BC07E3">
        <w:rPr>
          <w:rFonts w:ascii="Garamond" w:hAnsi="Garamond" w:cs="Arial"/>
          <w:color w:val="000000"/>
        </w:rPr>
        <w:t>à ses missions est fixé en fonction de l’article 11-1 du d</w:t>
      </w:r>
      <w:r>
        <w:rPr>
          <w:rFonts w:ascii="Garamond" w:hAnsi="Garamond" w:cs="Arial"/>
          <w:color w:val="000000"/>
        </w:rPr>
        <w:t>écret n°85-603 du 10 juin 1985</w:t>
      </w:r>
      <w:r>
        <w:rPr>
          <w:rFonts w:ascii="Garamond" w:hAnsi="Garamond" w:cs="Arial"/>
          <w:color w:val="000000"/>
          <w:vertAlign w:val="superscript"/>
        </w:rPr>
        <w:t xml:space="preserve"> </w:t>
      </w:r>
      <w:r>
        <w:rPr>
          <w:rFonts w:ascii="Garamond" w:hAnsi="Garamond" w:cs="Arial"/>
          <w:color w:val="000000"/>
        </w:rPr>
        <w:t>et des prescriptions du Centre de gestion.</w:t>
      </w:r>
    </w:p>
    <w:p w14:paraId="6D129D9A" w14:textId="77777777" w:rsidR="00F46A02" w:rsidRPr="00BC07E3" w:rsidRDefault="00F46A02" w:rsidP="00F46A02">
      <w:pPr>
        <w:jc w:val="both"/>
        <w:rPr>
          <w:rFonts w:ascii="Garamond" w:hAnsi="Garamond" w:cs="Arial"/>
          <w:color w:val="000000"/>
        </w:rPr>
      </w:pPr>
    </w:p>
    <w:p w14:paraId="7E351A99" w14:textId="77777777" w:rsidR="00F46A02" w:rsidRPr="00BC07E3" w:rsidRDefault="00F46A02" w:rsidP="00F46A02">
      <w:pPr>
        <w:jc w:val="both"/>
        <w:rPr>
          <w:rFonts w:ascii="Garamond" w:hAnsi="Garamond" w:cs="Arial"/>
        </w:rPr>
      </w:pPr>
      <w:r w:rsidRPr="00BC07E3">
        <w:rPr>
          <w:rFonts w:ascii="Garamond" w:hAnsi="Garamond" w:cs="Arial"/>
          <w:color w:val="000000"/>
        </w:rPr>
        <w:t>Ce temps est réparti comme suit :</w:t>
      </w:r>
    </w:p>
    <w:p w14:paraId="564A50F3" w14:textId="77777777" w:rsidR="00F46A02" w:rsidRPr="00BC07E3" w:rsidRDefault="00F46A02" w:rsidP="00F46A02">
      <w:pPr>
        <w:jc w:val="both"/>
        <w:rPr>
          <w:rFonts w:ascii="Garamond" w:hAnsi="Garamond" w:cs="Arial"/>
          <w:b/>
        </w:rPr>
      </w:pPr>
      <w:r w:rsidRPr="00BC07E3">
        <w:rPr>
          <w:rFonts w:ascii="Garamond" w:hAnsi="Garamond" w:cs="Arial"/>
        </w:rPr>
        <w:br/>
      </w:r>
      <w:r w:rsidRPr="00BC07E3">
        <w:rPr>
          <w:rFonts w:ascii="Garamond" w:hAnsi="Garamond" w:cs="Arial"/>
          <w:b/>
          <w:color w:val="000000"/>
          <w:u w:val="single"/>
        </w:rPr>
        <w:t>A - ACTION</w:t>
      </w:r>
      <w:r>
        <w:rPr>
          <w:rFonts w:ascii="Garamond" w:hAnsi="Garamond" w:cs="Arial"/>
          <w:b/>
          <w:color w:val="000000"/>
          <w:u w:val="single"/>
        </w:rPr>
        <w:t>S</w:t>
      </w:r>
      <w:r w:rsidRPr="00BC07E3">
        <w:rPr>
          <w:rFonts w:ascii="Garamond" w:hAnsi="Garamond" w:cs="Arial"/>
          <w:b/>
          <w:color w:val="000000"/>
          <w:u w:val="single"/>
        </w:rPr>
        <w:t xml:space="preserve"> SUR LE MILIEU DU TRAVAIL</w:t>
      </w:r>
    </w:p>
    <w:p w14:paraId="7C104D5F" w14:textId="77777777" w:rsidR="00F46A02" w:rsidRDefault="00F46A02" w:rsidP="00F46A02">
      <w:pPr>
        <w:jc w:val="both"/>
        <w:rPr>
          <w:rFonts w:ascii="Garamond" w:hAnsi="Garamond" w:cs="Arial"/>
          <w:color w:val="000000"/>
        </w:rPr>
      </w:pPr>
      <w:r w:rsidRPr="00BC07E3">
        <w:rPr>
          <w:rFonts w:ascii="Garamond" w:hAnsi="Garamond" w:cs="Arial"/>
        </w:rPr>
        <w:lastRenderedPageBreak/>
        <w:br/>
      </w:r>
      <w:r>
        <w:rPr>
          <w:rFonts w:ascii="Garamond" w:hAnsi="Garamond" w:cs="Arial"/>
          <w:color w:val="000000"/>
        </w:rPr>
        <w:t>L’équipe</w:t>
      </w:r>
      <w:r w:rsidRPr="00BC07E3">
        <w:rPr>
          <w:rFonts w:ascii="Garamond" w:hAnsi="Garamond" w:cs="Arial"/>
          <w:color w:val="000000"/>
        </w:rPr>
        <w:t xml:space="preserve"> pluridisciplinaire de médecine préventive</w:t>
      </w:r>
      <w:r>
        <w:rPr>
          <w:rFonts w:ascii="Garamond" w:hAnsi="Garamond" w:cs="Arial"/>
          <w:color w:val="000000"/>
        </w:rPr>
        <w:t xml:space="preserve"> </w:t>
      </w:r>
      <w:r w:rsidRPr="00BC07E3">
        <w:rPr>
          <w:rFonts w:ascii="Garamond" w:hAnsi="Garamond" w:cs="Arial"/>
          <w:color w:val="000000"/>
        </w:rPr>
        <w:t>peut</w:t>
      </w:r>
      <w:r>
        <w:rPr>
          <w:rFonts w:ascii="Garamond" w:hAnsi="Garamond" w:cs="Arial"/>
          <w:color w:val="000000"/>
        </w:rPr>
        <w:t>,</w:t>
      </w:r>
      <w:r w:rsidRPr="00BC07E3">
        <w:rPr>
          <w:rFonts w:ascii="Garamond" w:hAnsi="Garamond" w:cs="Arial"/>
          <w:color w:val="000000"/>
        </w:rPr>
        <w:t xml:space="preserve"> à la demande du </w:t>
      </w:r>
      <w:r w:rsidR="00803E70">
        <w:rPr>
          <w:rFonts w:ascii="Garamond" w:hAnsi="Garamond" w:cs="Arial"/>
          <w:color w:val="000000"/>
        </w:rPr>
        <w:t>médecin de prévention</w:t>
      </w:r>
      <w:r w:rsidRPr="00BC07E3">
        <w:rPr>
          <w:rFonts w:ascii="Garamond" w:hAnsi="Garamond" w:cs="Arial"/>
          <w:color w:val="000000"/>
        </w:rPr>
        <w:t>, conseiller l'autorité territoriale, les agents et leurs représentants en ce qui concerne :</w:t>
      </w:r>
    </w:p>
    <w:p w14:paraId="18752036" w14:textId="77777777" w:rsidR="00F46A02" w:rsidRPr="00BC07E3" w:rsidRDefault="00F46A02" w:rsidP="00F46A02">
      <w:pPr>
        <w:jc w:val="both"/>
        <w:rPr>
          <w:rFonts w:ascii="Garamond" w:hAnsi="Garamond" w:cs="Arial"/>
        </w:rPr>
      </w:pPr>
    </w:p>
    <w:p w14:paraId="60618444" w14:textId="77777777" w:rsidR="00F46A02" w:rsidRPr="00BC07E3" w:rsidRDefault="00F46A02" w:rsidP="00F46A02">
      <w:pPr>
        <w:jc w:val="both"/>
        <w:rPr>
          <w:rFonts w:ascii="Garamond" w:hAnsi="Garamond" w:cs="Arial"/>
        </w:rPr>
      </w:pPr>
      <w:r w:rsidRPr="00BC07E3">
        <w:rPr>
          <w:rFonts w:ascii="Garamond" w:hAnsi="Garamond" w:cs="Arial"/>
          <w:color w:val="000000"/>
        </w:rPr>
        <w:t>- l'amélioration des conditions de vie et de travail dans les services ;</w:t>
      </w:r>
    </w:p>
    <w:p w14:paraId="181C1DF1" w14:textId="77777777" w:rsidR="00F46A02" w:rsidRPr="00BC07E3" w:rsidRDefault="00F46A02" w:rsidP="00F46A02">
      <w:pPr>
        <w:jc w:val="both"/>
        <w:rPr>
          <w:rFonts w:ascii="Garamond" w:hAnsi="Garamond" w:cs="Arial"/>
        </w:rPr>
      </w:pPr>
      <w:r w:rsidRPr="00BC07E3">
        <w:rPr>
          <w:rFonts w:ascii="Garamond" w:hAnsi="Garamond" w:cs="Arial"/>
          <w:color w:val="000000"/>
        </w:rPr>
        <w:t>- l'hygiène générale des locaux de service ;</w:t>
      </w:r>
    </w:p>
    <w:p w14:paraId="09B555FC" w14:textId="77777777" w:rsidR="00F46A02" w:rsidRPr="00BC07E3" w:rsidRDefault="00F46A02" w:rsidP="00F46A02">
      <w:pPr>
        <w:jc w:val="both"/>
        <w:rPr>
          <w:rFonts w:ascii="Garamond" w:hAnsi="Garamond" w:cs="Arial"/>
        </w:rPr>
      </w:pPr>
      <w:r w:rsidRPr="00BC07E3">
        <w:rPr>
          <w:rFonts w:ascii="Garamond" w:hAnsi="Garamond" w:cs="Arial"/>
          <w:color w:val="000000"/>
        </w:rPr>
        <w:t>- l'adaptation des postes, des techniques et des rythmes de travail à la physiologie humaine ;</w:t>
      </w:r>
    </w:p>
    <w:p w14:paraId="0CB05734" w14:textId="77777777" w:rsidR="00F46A02" w:rsidRPr="00BC07E3" w:rsidRDefault="00F46A02" w:rsidP="00F46A02">
      <w:pPr>
        <w:jc w:val="both"/>
        <w:rPr>
          <w:rFonts w:ascii="Garamond" w:hAnsi="Garamond" w:cs="Arial"/>
        </w:rPr>
      </w:pPr>
      <w:r w:rsidRPr="00BC07E3">
        <w:rPr>
          <w:rFonts w:ascii="Garamond" w:hAnsi="Garamond" w:cs="Arial"/>
          <w:color w:val="000000"/>
        </w:rPr>
        <w:t>- la protection des agents contre l'ensemble des nuisances et les risques d'accidents de service ou de maladies professionnelles ou à caractère professionnel ;</w:t>
      </w:r>
    </w:p>
    <w:p w14:paraId="640E1146" w14:textId="77777777" w:rsidR="00F46A02" w:rsidRPr="00BC07E3" w:rsidRDefault="00F46A02" w:rsidP="00F46A02">
      <w:pPr>
        <w:jc w:val="both"/>
        <w:rPr>
          <w:rFonts w:ascii="Garamond" w:hAnsi="Garamond" w:cs="Arial"/>
        </w:rPr>
      </w:pPr>
      <w:r w:rsidRPr="00BC07E3">
        <w:rPr>
          <w:rFonts w:ascii="Garamond" w:hAnsi="Garamond" w:cs="Arial"/>
          <w:color w:val="000000"/>
        </w:rPr>
        <w:t>- l'hygiène dans les restaurants administratifs ;</w:t>
      </w:r>
    </w:p>
    <w:p w14:paraId="0AB98ACB" w14:textId="77777777" w:rsidR="00F46A02" w:rsidRDefault="00F46A02" w:rsidP="00F46A02">
      <w:pPr>
        <w:jc w:val="both"/>
        <w:rPr>
          <w:rFonts w:ascii="Garamond" w:hAnsi="Garamond" w:cs="Arial"/>
          <w:color w:val="000000"/>
        </w:rPr>
      </w:pPr>
      <w:r w:rsidRPr="00BC07E3">
        <w:rPr>
          <w:rFonts w:ascii="Garamond" w:hAnsi="Garamond" w:cs="Arial"/>
          <w:color w:val="000000"/>
        </w:rPr>
        <w:t>- l'information sanitaire.</w:t>
      </w:r>
    </w:p>
    <w:p w14:paraId="0B0E317E" w14:textId="77777777" w:rsidR="00F46A02" w:rsidRPr="00BC07E3" w:rsidRDefault="00F46A02" w:rsidP="00F46A02">
      <w:pPr>
        <w:jc w:val="both"/>
        <w:rPr>
          <w:rFonts w:ascii="Garamond" w:hAnsi="Garamond" w:cs="Arial"/>
        </w:rPr>
      </w:pPr>
    </w:p>
    <w:p w14:paraId="3A8D548A" w14:textId="77777777" w:rsidR="00F46A02" w:rsidRDefault="00F46A02" w:rsidP="00F46A02">
      <w:pPr>
        <w:jc w:val="both"/>
        <w:rPr>
          <w:rFonts w:ascii="Garamond" w:hAnsi="Garamond" w:cs="Arial"/>
          <w:color w:val="000000"/>
        </w:rPr>
      </w:pPr>
      <w:r w:rsidRPr="00BC07E3">
        <w:rPr>
          <w:rFonts w:ascii="Garamond" w:hAnsi="Garamond" w:cs="Arial"/>
          <w:color w:val="000000"/>
        </w:rPr>
        <w:t>Le service de médecine préventive peut donc proposer des visites des locaux professionnels ou des études de postes individuelles afin de pouvoir conseiller au mieux la collectivité ou l’établissement.</w:t>
      </w:r>
    </w:p>
    <w:p w14:paraId="5AF0FA96" w14:textId="77777777" w:rsidR="00F46A02" w:rsidRPr="00BC07E3" w:rsidRDefault="00F46A02" w:rsidP="00F46A02">
      <w:pPr>
        <w:jc w:val="both"/>
        <w:rPr>
          <w:rFonts w:ascii="Garamond" w:hAnsi="Garamond" w:cs="Arial"/>
          <w:color w:val="000000"/>
        </w:rPr>
      </w:pPr>
    </w:p>
    <w:p w14:paraId="69CA3F21" w14:textId="77777777" w:rsidR="00F46A02" w:rsidRDefault="00F46A02" w:rsidP="00F46A02">
      <w:pPr>
        <w:jc w:val="both"/>
        <w:rPr>
          <w:rFonts w:ascii="Garamond" w:hAnsi="Garamond" w:cs="Arial"/>
          <w:color w:val="000000"/>
        </w:rPr>
      </w:pPr>
      <w:r w:rsidRPr="00BC07E3">
        <w:rPr>
          <w:rFonts w:ascii="Garamond" w:hAnsi="Garamond" w:cs="Arial"/>
          <w:color w:val="000000"/>
        </w:rPr>
        <w:t>Ces visites de locaux peuvent être réalisées par une ou plusieurs personnes de l’équipe pluridisciplinaire.</w:t>
      </w:r>
    </w:p>
    <w:p w14:paraId="0EE4D1BF" w14:textId="77777777" w:rsidR="00F46A02" w:rsidRPr="00BC07E3" w:rsidRDefault="00F46A02" w:rsidP="00F46A02">
      <w:pPr>
        <w:jc w:val="both"/>
        <w:rPr>
          <w:rFonts w:ascii="Garamond" w:hAnsi="Garamond" w:cs="Arial"/>
        </w:rPr>
      </w:pPr>
    </w:p>
    <w:p w14:paraId="7B4F506B" w14:textId="77777777" w:rsidR="00F46A02" w:rsidRDefault="00F46A02" w:rsidP="00F46A02">
      <w:pPr>
        <w:jc w:val="both"/>
        <w:rPr>
          <w:rFonts w:ascii="Garamond" w:hAnsi="Garamond" w:cs="Arial"/>
          <w:color w:val="000000"/>
        </w:rPr>
      </w:pPr>
      <w:r w:rsidRPr="00BC07E3">
        <w:rPr>
          <w:rFonts w:ascii="Garamond" w:hAnsi="Garamond" w:cs="Arial"/>
          <w:color w:val="000000"/>
        </w:rPr>
        <w:t xml:space="preserve">Le service de médecine préventive est consulté sur les projets </w:t>
      </w:r>
      <w:r>
        <w:rPr>
          <w:rFonts w:ascii="Garamond" w:hAnsi="Garamond" w:cs="Arial"/>
          <w:color w:val="000000"/>
        </w:rPr>
        <w:t>concernant :</w:t>
      </w:r>
    </w:p>
    <w:p w14:paraId="2CCD1661" w14:textId="77777777" w:rsidR="00F46A02" w:rsidRPr="00BC07E3" w:rsidRDefault="00F46A02" w:rsidP="00F46A02">
      <w:pPr>
        <w:pStyle w:val="Paragraphedeliste"/>
        <w:numPr>
          <w:ilvl w:val="0"/>
          <w:numId w:val="7"/>
        </w:numPr>
        <w:contextualSpacing/>
        <w:jc w:val="both"/>
        <w:rPr>
          <w:rFonts w:ascii="Garamond" w:hAnsi="Garamond" w:cs="Arial"/>
          <w:color w:val="000000"/>
        </w:rPr>
      </w:pPr>
      <w:proofErr w:type="gramStart"/>
      <w:r w:rsidRPr="00BC07E3">
        <w:rPr>
          <w:rFonts w:ascii="Garamond" w:hAnsi="Garamond" w:cs="Arial"/>
          <w:color w:val="000000"/>
        </w:rPr>
        <w:t>des</w:t>
      </w:r>
      <w:proofErr w:type="gramEnd"/>
      <w:r w:rsidRPr="00BC07E3">
        <w:rPr>
          <w:rFonts w:ascii="Garamond" w:hAnsi="Garamond" w:cs="Arial"/>
          <w:color w:val="000000"/>
        </w:rPr>
        <w:t xml:space="preserve"> constructions ou aménagements importants des bâtiments </w:t>
      </w:r>
      <w:r>
        <w:rPr>
          <w:rFonts w:ascii="Garamond" w:hAnsi="Garamond" w:cs="Arial"/>
          <w:color w:val="000000"/>
        </w:rPr>
        <w:t xml:space="preserve">administratifs et techniques </w:t>
      </w:r>
    </w:p>
    <w:p w14:paraId="52E0444E" w14:textId="77777777" w:rsidR="00F46A02" w:rsidRPr="00BC07E3" w:rsidRDefault="00F46A02" w:rsidP="00F46A02">
      <w:pPr>
        <w:pStyle w:val="Paragraphedeliste"/>
        <w:numPr>
          <w:ilvl w:val="0"/>
          <w:numId w:val="7"/>
        </w:numPr>
        <w:contextualSpacing/>
        <w:jc w:val="both"/>
        <w:rPr>
          <w:rFonts w:ascii="Garamond" w:hAnsi="Garamond" w:cs="Arial"/>
          <w:color w:val="000000"/>
        </w:rPr>
      </w:pPr>
      <w:proofErr w:type="gramStart"/>
      <w:r w:rsidRPr="00BC07E3">
        <w:rPr>
          <w:rFonts w:ascii="Garamond" w:hAnsi="Garamond" w:cs="Arial"/>
          <w:color w:val="000000"/>
        </w:rPr>
        <w:t>des</w:t>
      </w:r>
      <w:proofErr w:type="gramEnd"/>
      <w:r w:rsidRPr="00BC07E3">
        <w:rPr>
          <w:rFonts w:ascii="Garamond" w:hAnsi="Garamond" w:cs="Arial"/>
          <w:color w:val="000000"/>
        </w:rPr>
        <w:t xml:space="preserve"> modifications apportées aux équipements </w:t>
      </w:r>
    </w:p>
    <w:p w14:paraId="00A93F9A" w14:textId="77777777" w:rsidR="00F46A02" w:rsidRPr="00BC07E3" w:rsidRDefault="00F46A02" w:rsidP="00F46A02">
      <w:pPr>
        <w:pStyle w:val="Paragraphedeliste"/>
        <w:numPr>
          <w:ilvl w:val="0"/>
          <w:numId w:val="7"/>
        </w:numPr>
        <w:contextualSpacing/>
        <w:jc w:val="both"/>
        <w:rPr>
          <w:rFonts w:ascii="Garamond" w:hAnsi="Garamond" w:cs="Arial"/>
          <w:color w:val="000000"/>
        </w:rPr>
      </w:pPr>
      <w:r w:rsidRPr="00BC07E3">
        <w:rPr>
          <w:rFonts w:ascii="Garamond" w:hAnsi="Garamond" w:cs="Arial"/>
          <w:color w:val="000000"/>
        </w:rPr>
        <w:t xml:space="preserve"> </w:t>
      </w:r>
      <w:proofErr w:type="gramStart"/>
      <w:r w:rsidRPr="00BC07E3">
        <w:rPr>
          <w:rFonts w:ascii="Garamond" w:hAnsi="Garamond" w:cs="Arial"/>
          <w:color w:val="000000"/>
        </w:rPr>
        <w:t>l</w:t>
      </w:r>
      <w:r>
        <w:rPr>
          <w:rFonts w:ascii="Garamond" w:hAnsi="Garamond" w:cs="Arial"/>
          <w:color w:val="000000"/>
        </w:rPr>
        <w:t>es</w:t>
      </w:r>
      <w:proofErr w:type="gramEnd"/>
      <w:r>
        <w:rPr>
          <w:rFonts w:ascii="Garamond" w:hAnsi="Garamond" w:cs="Arial"/>
          <w:color w:val="000000"/>
        </w:rPr>
        <w:t xml:space="preserve"> nouvelles technologies</w:t>
      </w:r>
    </w:p>
    <w:p w14:paraId="77F9B38F" w14:textId="77777777" w:rsidR="00F46A02" w:rsidRDefault="00F46A02" w:rsidP="00F46A02">
      <w:pPr>
        <w:jc w:val="both"/>
        <w:rPr>
          <w:rFonts w:ascii="Garamond" w:hAnsi="Garamond" w:cs="Arial"/>
          <w:color w:val="000000"/>
        </w:rPr>
      </w:pPr>
    </w:p>
    <w:p w14:paraId="416A7321" w14:textId="77777777" w:rsidR="00F46A02" w:rsidRPr="00BC07E3" w:rsidRDefault="00F46A02" w:rsidP="00F46A02">
      <w:pPr>
        <w:jc w:val="both"/>
        <w:rPr>
          <w:rFonts w:ascii="Garamond" w:hAnsi="Garamond" w:cs="Arial"/>
        </w:rPr>
      </w:pPr>
      <w:r w:rsidRPr="00BC07E3">
        <w:rPr>
          <w:rFonts w:ascii="Garamond" w:hAnsi="Garamond" w:cs="Arial"/>
          <w:color w:val="000000"/>
        </w:rPr>
        <w:t>Dans ce cadre, il</w:t>
      </w:r>
      <w:r>
        <w:rPr>
          <w:rFonts w:ascii="Garamond" w:hAnsi="Garamond" w:cs="Arial"/>
          <w:color w:val="000000"/>
        </w:rPr>
        <w:t xml:space="preserve"> </w:t>
      </w:r>
      <w:r w:rsidRPr="00BC07E3">
        <w:rPr>
          <w:rFonts w:ascii="Garamond" w:hAnsi="Garamond" w:cs="Arial"/>
          <w:color w:val="000000"/>
        </w:rPr>
        <w:t>peut procéder à toute étude et soumettre des propositions.</w:t>
      </w:r>
    </w:p>
    <w:p w14:paraId="2BCF99DF" w14:textId="77777777" w:rsidR="00F46A02" w:rsidRPr="00BC07E3" w:rsidRDefault="00F46A02" w:rsidP="00F46A02">
      <w:pPr>
        <w:jc w:val="both"/>
        <w:rPr>
          <w:rFonts w:ascii="Garamond" w:hAnsi="Garamond" w:cs="Arial"/>
          <w:color w:val="000000"/>
        </w:rPr>
      </w:pPr>
    </w:p>
    <w:p w14:paraId="564ED488" w14:textId="77777777" w:rsidR="00F46A02" w:rsidRPr="00BC07E3" w:rsidRDefault="00F46A02" w:rsidP="00F46A02">
      <w:pPr>
        <w:jc w:val="both"/>
        <w:rPr>
          <w:rFonts w:ascii="Garamond" w:hAnsi="Garamond" w:cs="Arial"/>
        </w:rPr>
      </w:pPr>
      <w:r w:rsidRPr="00BC07E3">
        <w:rPr>
          <w:rFonts w:ascii="Garamond" w:hAnsi="Garamond" w:cs="Arial"/>
          <w:color w:val="000000"/>
        </w:rPr>
        <w:t>Le service de médecine préventive est obligatoirement informé, avant toute utilisation de substances ou produits dangereux, de la composition de ces produits et de la nature de ces substances, ainsi que de leurs modalités d’emploi.</w:t>
      </w:r>
    </w:p>
    <w:p w14:paraId="293C3B0D" w14:textId="77777777" w:rsidR="00F46A02" w:rsidRDefault="00F46A02" w:rsidP="00F46A02">
      <w:pPr>
        <w:jc w:val="both"/>
        <w:rPr>
          <w:rFonts w:ascii="Garamond" w:hAnsi="Garamond" w:cs="Arial"/>
          <w:color w:val="000000"/>
        </w:rPr>
      </w:pPr>
    </w:p>
    <w:p w14:paraId="06B22CCE" w14:textId="77777777" w:rsidR="00F46A02" w:rsidRPr="00BC07E3" w:rsidRDefault="00F46A02" w:rsidP="00F46A02">
      <w:pPr>
        <w:jc w:val="both"/>
        <w:rPr>
          <w:rFonts w:ascii="Garamond" w:hAnsi="Garamond" w:cs="Arial"/>
        </w:rPr>
      </w:pPr>
      <w:r w:rsidRPr="00BC07E3">
        <w:rPr>
          <w:rFonts w:ascii="Garamond" w:hAnsi="Garamond" w:cs="Arial"/>
          <w:color w:val="000000"/>
        </w:rPr>
        <w:t>Certaines actions peuvent être communes à plusieurs collectivités ou établissements (participation à des groupes d</w:t>
      </w:r>
      <w:r>
        <w:rPr>
          <w:rFonts w:ascii="Garamond" w:hAnsi="Garamond" w:cs="Arial"/>
          <w:color w:val="000000"/>
        </w:rPr>
        <w:t>e travail, participation aux CT</w:t>
      </w:r>
      <w:r w:rsidRPr="00BC07E3">
        <w:rPr>
          <w:rFonts w:ascii="Garamond" w:hAnsi="Garamond" w:cs="Arial"/>
          <w:color w:val="000000"/>
        </w:rPr>
        <w:t xml:space="preserve"> et CHS, analyse des accidents de service, rédaction du rapport annuel </w:t>
      </w:r>
      <w:proofErr w:type="gramStart"/>
      <w:r w:rsidRPr="00BC07E3">
        <w:rPr>
          <w:rFonts w:ascii="Garamond" w:hAnsi="Garamond" w:cs="Arial"/>
          <w:color w:val="000000"/>
        </w:rPr>
        <w:t>d’activité,…</w:t>
      </w:r>
      <w:proofErr w:type="gramEnd"/>
      <w:r w:rsidRPr="00BC07E3">
        <w:rPr>
          <w:rFonts w:ascii="Garamond" w:hAnsi="Garamond" w:cs="Arial"/>
          <w:color w:val="000000"/>
        </w:rPr>
        <w:t>).</w:t>
      </w:r>
    </w:p>
    <w:p w14:paraId="7C6D8E75" w14:textId="77777777" w:rsidR="00F46A02" w:rsidRPr="00BC07E3" w:rsidRDefault="00F46A02" w:rsidP="00F46A02">
      <w:pPr>
        <w:jc w:val="both"/>
        <w:rPr>
          <w:rFonts w:ascii="Garamond" w:hAnsi="Garamond" w:cs="Arial"/>
        </w:rPr>
      </w:pPr>
      <w:r w:rsidRPr="00BC07E3">
        <w:rPr>
          <w:rFonts w:ascii="Garamond" w:hAnsi="Garamond" w:cs="Arial"/>
        </w:rPr>
        <w:br/>
      </w:r>
      <w:r w:rsidRPr="00BC07E3">
        <w:rPr>
          <w:rFonts w:ascii="Garamond" w:hAnsi="Garamond" w:cs="Arial"/>
          <w:color w:val="000000"/>
        </w:rPr>
        <w:t>D’une manière générale, le service de médecine préventive est amené à remplir l’ensemble</w:t>
      </w:r>
      <w:r>
        <w:rPr>
          <w:rFonts w:ascii="Garamond" w:hAnsi="Garamond" w:cs="Arial"/>
          <w:color w:val="000000"/>
        </w:rPr>
        <w:t xml:space="preserve"> </w:t>
      </w:r>
      <w:r w:rsidRPr="00BC07E3">
        <w:rPr>
          <w:rFonts w:ascii="Garamond" w:hAnsi="Garamond" w:cs="Arial"/>
          <w:color w:val="000000"/>
        </w:rPr>
        <w:t xml:space="preserve">des actions prévues par la réglementation et plus particulièrement celles découlant des dispositions du décret </w:t>
      </w:r>
      <w:r>
        <w:rPr>
          <w:rFonts w:ascii="Garamond" w:hAnsi="Garamond" w:cs="Arial"/>
          <w:color w:val="000000"/>
        </w:rPr>
        <w:t xml:space="preserve">n°85-603 </w:t>
      </w:r>
      <w:r w:rsidRPr="00BC07E3">
        <w:rPr>
          <w:rFonts w:ascii="Garamond" w:hAnsi="Garamond" w:cs="Arial"/>
          <w:color w:val="000000"/>
        </w:rPr>
        <w:t>du 10 juin 1985.</w:t>
      </w:r>
    </w:p>
    <w:p w14:paraId="11FF247B" w14:textId="77777777" w:rsidR="00F46A02" w:rsidRPr="00391FE0" w:rsidRDefault="00F46A02" w:rsidP="00F46A02">
      <w:pPr>
        <w:jc w:val="both"/>
        <w:rPr>
          <w:rFonts w:ascii="Garamond" w:hAnsi="Garamond" w:cs="Arial"/>
          <w:b/>
        </w:rPr>
      </w:pPr>
      <w:r w:rsidRPr="00BC07E3">
        <w:rPr>
          <w:rFonts w:ascii="Garamond" w:hAnsi="Garamond" w:cs="Arial"/>
        </w:rPr>
        <w:br/>
      </w:r>
      <w:r w:rsidRPr="00391FE0">
        <w:rPr>
          <w:rFonts w:ascii="Garamond" w:hAnsi="Garamond" w:cs="Arial"/>
          <w:b/>
          <w:color w:val="000000"/>
          <w:u w:val="single"/>
        </w:rPr>
        <w:t>B – SURVEILLANCE MEDICALE DES AGENTS</w:t>
      </w:r>
      <w:r w:rsidRPr="00391FE0">
        <w:rPr>
          <w:rFonts w:ascii="Garamond" w:hAnsi="Garamond" w:cs="Arial"/>
          <w:b/>
          <w:color w:val="000000"/>
        </w:rPr>
        <w:t xml:space="preserve"> :</w:t>
      </w:r>
    </w:p>
    <w:p w14:paraId="04272D79" w14:textId="77777777" w:rsidR="00A1532F" w:rsidRDefault="00F46A02" w:rsidP="00F46A02">
      <w:pPr>
        <w:jc w:val="both"/>
        <w:rPr>
          <w:rFonts w:ascii="Garamond" w:hAnsi="Garamond" w:cs="Arial"/>
          <w:color w:val="000000"/>
        </w:rPr>
      </w:pPr>
      <w:r w:rsidRPr="00BC07E3">
        <w:rPr>
          <w:rFonts w:ascii="Garamond" w:hAnsi="Garamond" w:cs="Arial"/>
        </w:rPr>
        <w:br/>
      </w:r>
      <w:r w:rsidRPr="00BC07E3">
        <w:rPr>
          <w:rFonts w:ascii="Garamond" w:hAnsi="Garamond" w:cs="Arial"/>
          <w:color w:val="000000"/>
        </w:rPr>
        <w:t>Selon les dispositions de l’article 108-2 de l</w:t>
      </w:r>
      <w:r w:rsidR="00A1532F">
        <w:rPr>
          <w:rFonts w:ascii="Garamond" w:hAnsi="Garamond" w:cs="Arial"/>
          <w:color w:val="000000"/>
        </w:rPr>
        <w:t xml:space="preserve">a loi 84-53 du 26 janvier 1984 : </w:t>
      </w:r>
    </w:p>
    <w:p w14:paraId="6E082391" w14:textId="77777777" w:rsidR="00A1532F" w:rsidRPr="009907DF" w:rsidRDefault="00A1532F" w:rsidP="00A1532F">
      <w:pPr>
        <w:jc w:val="both"/>
        <w:rPr>
          <w:rFonts w:ascii="Garamond" w:hAnsi="Garamond" w:cs="Arial"/>
          <w:i/>
        </w:rPr>
      </w:pPr>
      <w:r w:rsidRPr="009907DF">
        <w:rPr>
          <w:rFonts w:ascii="Garamond" w:hAnsi="Garamond" w:cs="Arial"/>
          <w:i/>
        </w:rPr>
        <w:t>« Les services des collectivités et des établissements mentionnés à l'article 2 doivent disposer d'un service de médecine préventive, soit en créant leur propre service, soit en adhérant aux services de santé au travail interentreprises ou assimilés, à un service commun à plusieurs employeurs publics ou au service créé par le centre de gestion. Les dépenses résultant de l'application du présent alinéa sont à la charge des employeurs publics intéressés. Le service est consulté par l'employeur public sur les mesures de nature à améliorer l'hygiène générale des locaux, la prévention des accidents et des maladies professionnelles et l'éducation sanitaire.</w:t>
      </w:r>
    </w:p>
    <w:p w14:paraId="49495CC0" w14:textId="77777777" w:rsidR="00A1532F" w:rsidRPr="009907DF" w:rsidRDefault="00A1532F" w:rsidP="00A1532F">
      <w:pPr>
        <w:jc w:val="both"/>
        <w:rPr>
          <w:rFonts w:ascii="Garamond" w:hAnsi="Garamond" w:cs="Arial"/>
          <w:i/>
        </w:rPr>
      </w:pPr>
      <w:r w:rsidRPr="009907DF">
        <w:rPr>
          <w:rFonts w:ascii="Garamond" w:hAnsi="Garamond" w:cs="Arial"/>
          <w:i/>
        </w:rPr>
        <w:t xml:space="preserve">Le service de médecine préventive a pour mission d'éviter toute altération de l'état de santé des agents du fait de leur travail, notamment en surveillant les conditions d'hygiène du travail, les risques de contagion et l'état de santé des agents. </w:t>
      </w:r>
      <w:r w:rsidRPr="009907DF">
        <w:rPr>
          <w:rFonts w:ascii="Garamond" w:hAnsi="Garamond" w:cs="Arial"/>
          <w:b/>
          <w:i/>
        </w:rPr>
        <w:t>A cet effet, les agents font l'objet d'une surveillance médicale et sont soumis à un examen médical au moment de l'embauche ainsi qu'à un examen médical périodique dont la fréquence est fixée par décret en Conseil d'Etat.</w:t>
      </w:r>
      <w:r w:rsidRPr="009907DF">
        <w:rPr>
          <w:rFonts w:ascii="Garamond" w:hAnsi="Garamond" w:cs="Arial"/>
          <w:i/>
        </w:rPr>
        <w:t> »</w:t>
      </w:r>
    </w:p>
    <w:p w14:paraId="1E77FAF5" w14:textId="77777777" w:rsidR="00A1532F" w:rsidRDefault="00A1532F" w:rsidP="00A1532F">
      <w:pPr>
        <w:jc w:val="both"/>
        <w:rPr>
          <w:rFonts w:ascii="Garamond" w:hAnsi="Garamond" w:cs="Arial"/>
          <w:color w:val="000000"/>
        </w:rPr>
      </w:pPr>
      <w:r w:rsidRPr="00A1532F">
        <w:rPr>
          <w:rFonts w:ascii="Garamond" w:hAnsi="Garamond" w:cs="Arial"/>
          <w:color w:val="000000"/>
        </w:rPr>
        <w:lastRenderedPageBreak/>
        <w:t xml:space="preserve"> </w:t>
      </w:r>
    </w:p>
    <w:p w14:paraId="7BE34E3C" w14:textId="77777777" w:rsidR="00A1532F" w:rsidRDefault="00A1532F" w:rsidP="00F46A02">
      <w:pPr>
        <w:jc w:val="both"/>
        <w:rPr>
          <w:rFonts w:ascii="Garamond" w:hAnsi="Garamond" w:cs="Arial"/>
          <w:color w:val="000000"/>
        </w:rPr>
      </w:pPr>
    </w:p>
    <w:p w14:paraId="5A3D4DB4" w14:textId="77777777" w:rsidR="00A1532F" w:rsidRDefault="00A1532F" w:rsidP="00F46A02">
      <w:pPr>
        <w:jc w:val="both"/>
        <w:rPr>
          <w:rFonts w:ascii="Garamond" w:hAnsi="Garamond" w:cs="Arial"/>
          <w:color w:val="000000"/>
        </w:rPr>
      </w:pPr>
    </w:p>
    <w:p w14:paraId="7CDAE09B" w14:textId="77777777" w:rsidR="00F46A02" w:rsidRPr="00BC07E3" w:rsidRDefault="00F46A02" w:rsidP="00F46A02">
      <w:pPr>
        <w:jc w:val="both"/>
        <w:rPr>
          <w:rFonts w:ascii="Garamond" w:hAnsi="Garamond" w:cs="Arial"/>
        </w:rPr>
      </w:pPr>
    </w:p>
    <w:p w14:paraId="73E7A1ED" w14:textId="77777777" w:rsidR="00F46A02" w:rsidRPr="00BC07E3" w:rsidRDefault="00F46A02" w:rsidP="00F46A02">
      <w:pPr>
        <w:numPr>
          <w:ilvl w:val="0"/>
          <w:numId w:val="1"/>
        </w:numPr>
        <w:jc w:val="both"/>
        <w:textAlignment w:val="baseline"/>
        <w:rPr>
          <w:rFonts w:ascii="Garamond" w:hAnsi="Garamond" w:cs="Arial"/>
          <w:color w:val="000000"/>
        </w:rPr>
      </w:pPr>
      <w:r>
        <w:rPr>
          <w:rFonts w:ascii="Garamond" w:hAnsi="Garamond" w:cs="Arial"/>
          <w:color w:val="000000"/>
        </w:rPr>
        <w:t>Visites réglementaires</w:t>
      </w:r>
      <w:r w:rsidRPr="00BC07E3">
        <w:rPr>
          <w:rFonts w:ascii="Garamond" w:hAnsi="Garamond" w:cs="Arial"/>
          <w:color w:val="000000"/>
        </w:rPr>
        <w:t xml:space="preserve"> : </w:t>
      </w:r>
    </w:p>
    <w:p w14:paraId="183BF89C" w14:textId="77777777" w:rsidR="00F46A02" w:rsidRPr="00BC07E3" w:rsidRDefault="00F46A02" w:rsidP="00F46A02">
      <w:pPr>
        <w:jc w:val="both"/>
        <w:rPr>
          <w:rFonts w:ascii="Garamond" w:hAnsi="Garamond" w:cs="Arial"/>
        </w:rPr>
      </w:pPr>
      <w:r w:rsidRPr="00BC07E3">
        <w:rPr>
          <w:rFonts w:ascii="Garamond" w:hAnsi="Garamond" w:cs="Arial"/>
        </w:rPr>
        <w:br/>
      </w:r>
      <w:r w:rsidRPr="00BC07E3">
        <w:rPr>
          <w:rFonts w:ascii="Garamond" w:hAnsi="Garamond" w:cs="Arial"/>
          <w:color w:val="000000"/>
        </w:rPr>
        <w:t>Les agents des collectivités et établissements bénéficient d'un examen médical</w:t>
      </w:r>
      <w:r>
        <w:rPr>
          <w:rFonts w:ascii="Garamond" w:hAnsi="Garamond" w:cs="Arial"/>
          <w:color w:val="000000"/>
        </w:rPr>
        <w:t xml:space="preserve"> </w:t>
      </w:r>
      <w:r w:rsidRPr="00BC07E3">
        <w:rPr>
          <w:rFonts w:ascii="Garamond" w:hAnsi="Garamond" w:cs="Arial"/>
          <w:color w:val="000000"/>
        </w:rPr>
        <w:t xml:space="preserve">périodique au minimum tous les deux ans, ou 5 ans en fonction des décrets en vigueur. </w:t>
      </w:r>
    </w:p>
    <w:p w14:paraId="4FBD47B8" w14:textId="77777777" w:rsidR="00F46A02" w:rsidRDefault="00F46A02" w:rsidP="00F46A02">
      <w:pPr>
        <w:jc w:val="both"/>
        <w:rPr>
          <w:rFonts w:ascii="Garamond" w:hAnsi="Garamond" w:cs="Arial"/>
          <w:color w:val="000000"/>
        </w:rPr>
      </w:pPr>
    </w:p>
    <w:p w14:paraId="2B754FE3" w14:textId="77777777" w:rsidR="00F46A02" w:rsidRDefault="00F46A02" w:rsidP="00F46A02">
      <w:pPr>
        <w:jc w:val="both"/>
        <w:rPr>
          <w:rFonts w:ascii="Garamond" w:hAnsi="Garamond" w:cs="Arial"/>
          <w:color w:val="000000"/>
        </w:rPr>
      </w:pPr>
      <w:r w:rsidRPr="00B9373F">
        <w:rPr>
          <w:rFonts w:ascii="Garamond" w:hAnsi="Garamond" w:cs="Arial"/>
          <w:b/>
          <w:color w:val="000000"/>
        </w:rPr>
        <w:t>Ces visites présentent un caractère obligatoire</w:t>
      </w:r>
      <w:r w:rsidR="00DB1F08">
        <w:rPr>
          <w:rFonts w:ascii="Garamond" w:hAnsi="Garamond" w:cs="Arial"/>
          <w:b/>
          <w:color w:val="000000"/>
        </w:rPr>
        <w:t xml:space="preserve"> </w:t>
      </w:r>
    </w:p>
    <w:p w14:paraId="4E867C79" w14:textId="77777777" w:rsidR="00F46A02" w:rsidRPr="00BC07E3" w:rsidRDefault="00F46A02" w:rsidP="00F46A02">
      <w:pPr>
        <w:jc w:val="both"/>
        <w:rPr>
          <w:rFonts w:ascii="Garamond" w:hAnsi="Garamond" w:cs="Arial"/>
        </w:rPr>
      </w:pPr>
    </w:p>
    <w:p w14:paraId="186212F7" w14:textId="77777777" w:rsidR="00F46A02" w:rsidRPr="00391FE0" w:rsidRDefault="00F46A02" w:rsidP="00F46A02">
      <w:pPr>
        <w:pStyle w:val="Paragraphedeliste"/>
        <w:numPr>
          <w:ilvl w:val="0"/>
          <w:numId w:val="8"/>
        </w:numPr>
        <w:ind w:left="709"/>
        <w:contextualSpacing/>
        <w:jc w:val="both"/>
        <w:rPr>
          <w:rFonts w:ascii="Garamond" w:hAnsi="Garamond" w:cs="Arial"/>
          <w:color w:val="000000"/>
        </w:rPr>
      </w:pPr>
      <w:r w:rsidRPr="00391FE0">
        <w:rPr>
          <w:rFonts w:ascii="Garamond" w:hAnsi="Garamond" w:cs="Arial"/>
          <w:color w:val="000000"/>
        </w:rPr>
        <w:t>V</w:t>
      </w:r>
      <w:r>
        <w:rPr>
          <w:rFonts w:ascii="Garamond" w:hAnsi="Garamond" w:cs="Arial"/>
          <w:color w:val="000000"/>
        </w:rPr>
        <w:t>isites de surveillance médicale particulière :</w:t>
      </w:r>
    </w:p>
    <w:p w14:paraId="057E3B84" w14:textId="77777777" w:rsidR="00F46A02" w:rsidRPr="00BC07E3" w:rsidRDefault="00F46A02" w:rsidP="00F46A02">
      <w:pPr>
        <w:jc w:val="both"/>
        <w:rPr>
          <w:rFonts w:ascii="Garamond" w:hAnsi="Garamond" w:cs="Arial"/>
        </w:rPr>
      </w:pPr>
    </w:p>
    <w:p w14:paraId="56BDE9C1" w14:textId="77777777" w:rsidR="00F46A02" w:rsidRDefault="00F46A02" w:rsidP="00F46A02">
      <w:pPr>
        <w:jc w:val="both"/>
        <w:rPr>
          <w:rFonts w:ascii="Garamond" w:hAnsi="Garamond" w:cs="Arial"/>
          <w:color w:val="000000"/>
        </w:rPr>
      </w:pPr>
      <w:r w:rsidRPr="00BC07E3">
        <w:rPr>
          <w:rFonts w:ascii="Garamond" w:hAnsi="Garamond" w:cs="Arial"/>
          <w:color w:val="000000"/>
        </w:rPr>
        <w:t>Le médecin du service de médecine préventive exerce une surveillance médicale particulière à l'égard :</w:t>
      </w:r>
    </w:p>
    <w:p w14:paraId="4EBD70CC" w14:textId="77777777" w:rsidR="00F46A02" w:rsidRPr="00BC07E3" w:rsidRDefault="00F46A02" w:rsidP="00F46A02">
      <w:pPr>
        <w:jc w:val="both"/>
        <w:rPr>
          <w:rFonts w:ascii="Garamond" w:hAnsi="Garamond" w:cs="Arial"/>
        </w:rPr>
      </w:pPr>
    </w:p>
    <w:p w14:paraId="549D1A39" w14:textId="77777777" w:rsidR="00F46A02" w:rsidRPr="00BC07E3" w:rsidRDefault="00F46A02" w:rsidP="00F46A02">
      <w:pPr>
        <w:jc w:val="both"/>
        <w:rPr>
          <w:rFonts w:ascii="Garamond" w:hAnsi="Garamond" w:cs="Arial"/>
        </w:rPr>
      </w:pPr>
      <w:r w:rsidRPr="00BC07E3">
        <w:rPr>
          <w:rFonts w:ascii="Garamond" w:hAnsi="Garamond" w:cs="Arial"/>
          <w:color w:val="000000"/>
        </w:rPr>
        <w:t>- des personnes reconnues travailleurs handicapés ;</w:t>
      </w:r>
    </w:p>
    <w:p w14:paraId="2A03EDED" w14:textId="77777777" w:rsidR="00F46A02" w:rsidRPr="00BC07E3" w:rsidRDefault="00F46A02" w:rsidP="00F46A02">
      <w:pPr>
        <w:jc w:val="both"/>
        <w:rPr>
          <w:rFonts w:ascii="Garamond" w:hAnsi="Garamond" w:cs="Arial"/>
        </w:rPr>
      </w:pPr>
      <w:r w:rsidRPr="00BC07E3">
        <w:rPr>
          <w:rFonts w:ascii="Garamond" w:hAnsi="Garamond" w:cs="Arial"/>
          <w:color w:val="000000"/>
        </w:rPr>
        <w:t>- des femmes enceintes ;</w:t>
      </w:r>
    </w:p>
    <w:p w14:paraId="73CB622E" w14:textId="77777777" w:rsidR="00F46A02" w:rsidRPr="00BC07E3" w:rsidRDefault="00F46A02" w:rsidP="00F46A02">
      <w:pPr>
        <w:jc w:val="both"/>
        <w:rPr>
          <w:rFonts w:ascii="Garamond" w:hAnsi="Garamond" w:cs="Arial"/>
        </w:rPr>
      </w:pPr>
      <w:r w:rsidRPr="00BC07E3">
        <w:rPr>
          <w:rFonts w:ascii="Garamond" w:hAnsi="Garamond" w:cs="Arial"/>
          <w:color w:val="000000"/>
        </w:rPr>
        <w:t>- des agents réintégrés après un congé de longue maladie ou de longue durée ;</w:t>
      </w:r>
    </w:p>
    <w:p w14:paraId="5C826AAE" w14:textId="77777777" w:rsidR="00F46A02" w:rsidRPr="00BC07E3" w:rsidRDefault="00F46A02" w:rsidP="00F46A02">
      <w:pPr>
        <w:jc w:val="both"/>
        <w:rPr>
          <w:rFonts w:ascii="Garamond" w:hAnsi="Garamond" w:cs="Arial"/>
        </w:rPr>
      </w:pPr>
      <w:r w:rsidRPr="00BC07E3">
        <w:rPr>
          <w:rFonts w:ascii="Garamond" w:hAnsi="Garamond" w:cs="Arial"/>
          <w:color w:val="000000"/>
        </w:rPr>
        <w:t>- des agents occupant des postes dans des services comportant des risques spéciaux ;</w:t>
      </w:r>
    </w:p>
    <w:p w14:paraId="12438BAD" w14:textId="77777777" w:rsidR="00F46A02" w:rsidRPr="00BC07E3" w:rsidRDefault="00F46A02" w:rsidP="00F46A02">
      <w:pPr>
        <w:jc w:val="both"/>
        <w:rPr>
          <w:rFonts w:ascii="Garamond" w:hAnsi="Garamond" w:cs="Arial"/>
        </w:rPr>
      </w:pPr>
      <w:r w:rsidRPr="00BC07E3">
        <w:rPr>
          <w:rFonts w:ascii="Garamond" w:hAnsi="Garamond" w:cs="Arial"/>
          <w:color w:val="000000"/>
        </w:rPr>
        <w:t>- des agents souffrant de pathologies particulières.</w:t>
      </w:r>
    </w:p>
    <w:p w14:paraId="445225FE" w14:textId="77777777" w:rsidR="00F46A02" w:rsidRDefault="00F46A02" w:rsidP="00F46A02">
      <w:pPr>
        <w:jc w:val="both"/>
        <w:rPr>
          <w:rFonts w:ascii="Garamond" w:hAnsi="Garamond" w:cs="Arial"/>
          <w:color w:val="000000"/>
        </w:rPr>
      </w:pPr>
    </w:p>
    <w:p w14:paraId="1E885951" w14:textId="77777777" w:rsidR="00F46A02" w:rsidRDefault="00F46A02" w:rsidP="00F46A02">
      <w:pPr>
        <w:jc w:val="both"/>
        <w:rPr>
          <w:rFonts w:ascii="Garamond" w:hAnsi="Garamond" w:cs="Arial"/>
          <w:b/>
          <w:color w:val="000000"/>
        </w:rPr>
      </w:pPr>
      <w:r w:rsidRPr="00BC07E3">
        <w:rPr>
          <w:rFonts w:ascii="Garamond" w:hAnsi="Garamond" w:cs="Arial"/>
          <w:color w:val="000000"/>
        </w:rPr>
        <w:t>Le médecin du service de médecine préventive définit la</w:t>
      </w:r>
      <w:r w:rsidR="008266BE">
        <w:rPr>
          <w:rFonts w:ascii="Garamond" w:hAnsi="Garamond" w:cs="Arial"/>
          <w:color w:val="000000"/>
        </w:rPr>
        <w:t xml:space="preserve"> fréquence et la nature de ces </w:t>
      </w:r>
      <w:r w:rsidRPr="00BC07E3">
        <w:rPr>
          <w:rFonts w:ascii="Garamond" w:hAnsi="Garamond" w:cs="Arial"/>
          <w:color w:val="000000"/>
        </w:rPr>
        <w:t xml:space="preserve">visites médicales. </w:t>
      </w:r>
      <w:r w:rsidRPr="009924DA">
        <w:rPr>
          <w:rFonts w:ascii="Garamond" w:hAnsi="Garamond" w:cs="Arial"/>
          <w:b/>
          <w:color w:val="000000"/>
        </w:rPr>
        <w:t>Ces visites présentent un caractère obligatoire.</w:t>
      </w:r>
    </w:p>
    <w:p w14:paraId="6FD73C4F" w14:textId="77777777" w:rsidR="00F46A02" w:rsidRPr="00BC07E3" w:rsidRDefault="00F46A02" w:rsidP="00F46A02">
      <w:pPr>
        <w:jc w:val="both"/>
        <w:rPr>
          <w:rFonts w:ascii="Garamond" w:hAnsi="Garamond" w:cs="Arial"/>
        </w:rPr>
      </w:pPr>
    </w:p>
    <w:p w14:paraId="2F319245" w14:textId="77777777" w:rsidR="00F46A02" w:rsidRPr="00BC07E3" w:rsidRDefault="00F46A02" w:rsidP="00F46A02">
      <w:pPr>
        <w:numPr>
          <w:ilvl w:val="0"/>
          <w:numId w:val="2"/>
        </w:numPr>
        <w:jc w:val="both"/>
        <w:textAlignment w:val="baseline"/>
        <w:rPr>
          <w:rFonts w:ascii="Garamond" w:hAnsi="Garamond" w:cs="Arial"/>
          <w:color w:val="000000"/>
        </w:rPr>
      </w:pPr>
      <w:r w:rsidRPr="00BC07E3">
        <w:rPr>
          <w:rFonts w:ascii="Garamond" w:hAnsi="Garamond" w:cs="Arial"/>
          <w:color w:val="000000"/>
        </w:rPr>
        <w:t xml:space="preserve">Examens complémentaires et vaccinations : </w:t>
      </w:r>
    </w:p>
    <w:p w14:paraId="1BC52661" w14:textId="77777777" w:rsidR="00F46A02" w:rsidRPr="00BC07E3" w:rsidRDefault="00F46A02" w:rsidP="00F46A02">
      <w:pPr>
        <w:jc w:val="both"/>
        <w:rPr>
          <w:rFonts w:ascii="Garamond" w:hAnsi="Garamond" w:cs="Arial"/>
        </w:rPr>
      </w:pPr>
    </w:p>
    <w:p w14:paraId="755E0B63" w14:textId="77777777" w:rsidR="00F46A02" w:rsidRDefault="00F46A02" w:rsidP="00F46A02">
      <w:pPr>
        <w:jc w:val="both"/>
        <w:rPr>
          <w:rFonts w:ascii="Garamond" w:hAnsi="Garamond" w:cs="Arial"/>
          <w:color w:val="000000"/>
        </w:rPr>
      </w:pPr>
      <w:r w:rsidRPr="00BC07E3">
        <w:rPr>
          <w:rFonts w:ascii="Garamond" w:hAnsi="Garamond" w:cs="Arial"/>
          <w:color w:val="000000"/>
        </w:rPr>
        <w:t xml:space="preserve">Le </w:t>
      </w:r>
      <w:r>
        <w:rPr>
          <w:rFonts w:ascii="Garamond" w:hAnsi="Garamond" w:cs="Arial"/>
          <w:color w:val="000000"/>
        </w:rPr>
        <w:t>médecin</w:t>
      </w:r>
      <w:r w:rsidR="00A1532F">
        <w:rPr>
          <w:rFonts w:ascii="Garamond" w:hAnsi="Garamond" w:cs="Arial"/>
          <w:color w:val="000000"/>
        </w:rPr>
        <w:t xml:space="preserve"> de prévention</w:t>
      </w:r>
      <w:r w:rsidRPr="00BC07E3">
        <w:rPr>
          <w:rFonts w:ascii="Garamond" w:hAnsi="Garamond" w:cs="Arial"/>
          <w:color w:val="000000"/>
        </w:rPr>
        <w:t xml:space="preserve"> peut prescrire des examens complémentaires ou des vaccinations, en lien avec le poste de l’agent, dans le respect du secret médical. </w:t>
      </w:r>
      <w:r w:rsidRPr="009924DA">
        <w:rPr>
          <w:rFonts w:ascii="Garamond" w:hAnsi="Garamond" w:cs="Arial"/>
          <w:b/>
          <w:color w:val="000000"/>
        </w:rPr>
        <w:t>Les coûts de</w:t>
      </w:r>
      <w:r>
        <w:rPr>
          <w:rFonts w:ascii="Garamond" w:hAnsi="Garamond" w:cs="Arial"/>
          <w:color w:val="000000"/>
        </w:rPr>
        <w:t xml:space="preserve"> </w:t>
      </w:r>
      <w:r>
        <w:rPr>
          <w:rFonts w:ascii="Garamond" w:hAnsi="Garamond" w:cs="Arial"/>
          <w:b/>
          <w:color w:val="000000"/>
        </w:rPr>
        <w:t>c</w:t>
      </w:r>
      <w:r w:rsidRPr="009924DA">
        <w:rPr>
          <w:rFonts w:ascii="Garamond" w:hAnsi="Garamond" w:cs="Arial"/>
          <w:b/>
          <w:color w:val="000000"/>
        </w:rPr>
        <w:t>es examens ou vaccinations seront à la charge de la collectivité ou de l’établissement</w:t>
      </w:r>
      <w:r w:rsidRPr="00BC07E3">
        <w:rPr>
          <w:rFonts w:ascii="Garamond" w:hAnsi="Garamond" w:cs="Arial"/>
          <w:color w:val="000000"/>
        </w:rPr>
        <w:t>.</w:t>
      </w:r>
    </w:p>
    <w:p w14:paraId="33E7BEFD" w14:textId="77777777" w:rsidR="00F46A02" w:rsidRPr="009907DF" w:rsidRDefault="00F46A02" w:rsidP="00F46A02">
      <w:pPr>
        <w:jc w:val="both"/>
        <w:rPr>
          <w:rFonts w:ascii="Garamond" w:hAnsi="Garamond" w:cs="Arial"/>
        </w:rPr>
      </w:pPr>
    </w:p>
    <w:p w14:paraId="5C96CAA6" w14:textId="77777777" w:rsidR="00F46A02" w:rsidRPr="009907DF" w:rsidRDefault="00F46A02" w:rsidP="00F46A02">
      <w:pPr>
        <w:pStyle w:val="Paragraphedeliste"/>
        <w:numPr>
          <w:ilvl w:val="0"/>
          <w:numId w:val="11"/>
        </w:numPr>
        <w:jc w:val="both"/>
        <w:rPr>
          <w:rFonts w:ascii="Garamond" w:hAnsi="Garamond" w:cs="Arial"/>
        </w:rPr>
      </w:pPr>
      <w:r w:rsidRPr="009907DF">
        <w:rPr>
          <w:rFonts w:ascii="Garamond" w:hAnsi="Garamond" w:cs="Arial"/>
        </w:rPr>
        <w:t>Les entretiens santé travail Infirmiers</w:t>
      </w:r>
    </w:p>
    <w:p w14:paraId="1FE91ADF" w14:textId="77777777" w:rsidR="008516BB" w:rsidRPr="009907DF" w:rsidRDefault="008516BB" w:rsidP="00F46A02">
      <w:pPr>
        <w:jc w:val="both"/>
        <w:rPr>
          <w:rFonts w:ascii="Garamond" w:hAnsi="Garamond" w:cs="Arial"/>
          <w:highlight w:val="yellow"/>
        </w:rPr>
      </w:pPr>
    </w:p>
    <w:p w14:paraId="4CB8AB50" w14:textId="77777777" w:rsidR="008516BB" w:rsidRPr="009907DF" w:rsidRDefault="008516BB" w:rsidP="008516BB">
      <w:pPr>
        <w:jc w:val="both"/>
        <w:rPr>
          <w:rFonts w:ascii="Garamond" w:hAnsi="Garamond" w:cs="Arial"/>
        </w:rPr>
      </w:pPr>
      <w:r w:rsidRPr="009907DF">
        <w:rPr>
          <w:rFonts w:ascii="Garamond" w:hAnsi="Garamond" w:cs="Arial"/>
        </w:rPr>
        <w:t>Les membres du cadre d'emploi des Infirmiers Territoriaux en soins généraux exercent leurs fonctions dans les collectivités et établissements publics mentionnés à l'article 2 de la loi 84-53 du 26/01/1984. Dans les conditions et les domaines prévus par l'article L. 4311-1 du code de la santé publique, ils accomplissent les actes professionnels et dispensent les soins infirmiers sur prescription ou conseil médical, ou dans le cadre du rôle propre qui leur est dévolu. L'infirmier participe également à différentes actions, notamment en matière de prévention, d'éducation de la santé et de formation ou d'encadrement.</w:t>
      </w:r>
    </w:p>
    <w:p w14:paraId="6390EEC8" w14:textId="77777777" w:rsidR="008516BB" w:rsidRPr="009907DF" w:rsidRDefault="008516BB" w:rsidP="008516BB">
      <w:pPr>
        <w:jc w:val="both"/>
        <w:rPr>
          <w:rFonts w:ascii="Garamond" w:hAnsi="Garamond" w:cs="Arial"/>
        </w:rPr>
      </w:pPr>
      <w:r w:rsidRPr="009907DF">
        <w:rPr>
          <w:rFonts w:ascii="Garamond" w:hAnsi="Garamond" w:cs="Arial"/>
        </w:rPr>
        <w:t>L'article R4623-31 du code du travail donne les dispositions communes aux infirmiers de santé au travail : </w:t>
      </w:r>
      <w:r w:rsidRPr="009907DF">
        <w:rPr>
          <w:rFonts w:ascii="Garamond" w:hAnsi="Garamond" w:cs="Arial"/>
          <w:i/>
          <w:iCs/>
        </w:rPr>
        <w:t>"Un entretien infirmier peut être mis en place pour réaliser les activités confiées à l'infirmier par le protocole prévu à l'article R. 4623-14. Cet entretien donne lieu à la délivrance d'une attestation de suivi infirmier qui ne comporte aucune mention relative à l'aptitude ou l'inaptitude médicale du salarié. L'infirmier peut également, selon les mêmes modalités, effectuer des examens complémentaires et participer à des actions d'information collectives conçues en collaboration avec le médecin du travail et validées par lui dans le respect des règles liées à l'exercice de la profession d'infirmier déterminées en application de l'article L. 4311-1 du code de la santé publique."</w:t>
      </w:r>
    </w:p>
    <w:p w14:paraId="4A255CE0" w14:textId="77777777" w:rsidR="008516BB" w:rsidRPr="009907DF" w:rsidRDefault="008516BB" w:rsidP="008516BB">
      <w:pPr>
        <w:jc w:val="both"/>
        <w:rPr>
          <w:rFonts w:ascii="Garamond" w:hAnsi="Garamond" w:cs="Arial"/>
        </w:rPr>
      </w:pPr>
      <w:r w:rsidRPr="009907DF">
        <w:rPr>
          <w:rFonts w:ascii="Garamond" w:hAnsi="Garamond" w:cs="Arial"/>
          <w:b/>
          <w:bCs/>
        </w:rPr>
        <w:t>Les infirmiers peuvent donc assurer le suivi médical par l'intermédiaire des Entretiens Santé Travail Infirmiers (ESTI)</w:t>
      </w:r>
      <w:r w:rsidRPr="009907DF">
        <w:rPr>
          <w:rFonts w:ascii="Garamond" w:hAnsi="Garamond" w:cs="Arial"/>
        </w:rPr>
        <w:t xml:space="preserve">. L'infirmier, au terme de la visite médicale, remplit la fiche médicale qui est alors nommée Attestation de suivi infirmier. Il pose un diagnostic infirmier et dirige l'agent si besoin vers un médecin extérieur en cas d'urgence et/ou vers le médecin de prévention. L'infirmier enregistre ces entretiens et en informe le médecin de prévention. Par son </w:t>
      </w:r>
      <w:r w:rsidRPr="009907DF">
        <w:rPr>
          <w:rFonts w:ascii="Garamond" w:hAnsi="Garamond" w:cs="Arial"/>
        </w:rPr>
        <w:lastRenderedPageBreak/>
        <w:t>écoute attentive, il favorise le maintien ou l'amélioration de la santé physique et psychologique du salarié.</w:t>
      </w:r>
    </w:p>
    <w:p w14:paraId="1668DEA3" w14:textId="77777777" w:rsidR="008516BB" w:rsidRPr="009907DF" w:rsidRDefault="008516BB" w:rsidP="008516BB">
      <w:pPr>
        <w:jc w:val="both"/>
        <w:rPr>
          <w:rFonts w:ascii="Garamond" w:hAnsi="Garamond" w:cs="Arial"/>
        </w:rPr>
      </w:pPr>
      <w:r w:rsidRPr="009907DF">
        <w:rPr>
          <w:rFonts w:ascii="Garamond" w:hAnsi="Garamond" w:cs="Arial"/>
          <w:b/>
          <w:bCs/>
        </w:rPr>
        <w:t>L'ESTI est un acte réalisé par un infirmier sur délégation, sur prescription, encadré par des protocoles écrits et sous la responsabilité du médecin de prévention.</w:t>
      </w:r>
    </w:p>
    <w:p w14:paraId="5031BDD9" w14:textId="77777777" w:rsidR="008516BB" w:rsidRDefault="008516BB" w:rsidP="00F46A02">
      <w:pPr>
        <w:jc w:val="both"/>
        <w:rPr>
          <w:rFonts w:ascii="Garamond" w:hAnsi="Garamond" w:cs="Arial"/>
          <w:color w:val="7030A0"/>
          <w:highlight w:val="yellow"/>
        </w:rPr>
      </w:pPr>
    </w:p>
    <w:p w14:paraId="1F4D153C" w14:textId="77777777" w:rsidR="008516BB" w:rsidRDefault="008516BB" w:rsidP="00F46A02">
      <w:pPr>
        <w:jc w:val="both"/>
        <w:rPr>
          <w:rFonts w:ascii="Garamond" w:hAnsi="Garamond" w:cs="Arial"/>
          <w:color w:val="7030A0"/>
          <w:highlight w:val="yellow"/>
        </w:rPr>
      </w:pPr>
    </w:p>
    <w:p w14:paraId="6B346BBF" w14:textId="77777777" w:rsidR="008516BB" w:rsidRPr="008516BB" w:rsidRDefault="008516BB" w:rsidP="00F46A02">
      <w:pPr>
        <w:jc w:val="both"/>
        <w:rPr>
          <w:rFonts w:ascii="Garamond" w:hAnsi="Garamond" w:cs="Arial"/>
          <w:color w:val="7030A0"/>
        </w:rPr>
      </w:pPr>
    </w:p>
    <w:p w14:paraId="55166D21" w14:textId="77777777" w:rsidR="00F46A02" w:rsidRPr="009907DF" w:rsidRDefault="00F46A02" w:rsidP="00F46A02">
      <w:pPr>
        <w:jc w:val="both"/>
        <w:rPr>
          <w:rFonts w:ascii="Garamond" w:hAnsi="Garamond" w:cs="Arial"/>
          <w:b/>
          <w:i/>
        </w:rPr>
      </w:pPr>
      <w:r w:rsidRPr="00AF484A">
        <w:rPr>
          <w:rFonts w:ascii="Garamond" w:hAnsi="Garamond" w:cs="Arial"/>
          <w:b/>
          <w:i/>
        </w:rPr>
        <w:t>II – CONDITIONS D’EXERCICE DU MEDECIN DE PREVENTION</w:t>
      </w:r>
      <w:r>
        <w:rPr>
          <w:rFonts w:ascii="Garamond" w:hAnsi="Garamond" w:cs="Arial"/>
          <w:b/>
          <w:i/>
        </w:rPr>
        <w:t xml:space="preserve"> </w:t>
      </w:r>
      <w:r w:rsidRPr="009907DF">
        <w:rPr>
          <w:rFonts w:ascii="Garamond" w:hAnsi="Garamond" w:cs="Arial"/>
          <w:b/>
          <w:i/>
        </w:rPr>
        <w:t>ET DES INFIRMERS SANTE AU TRAVAIL</w:t>
      </w:r>
    </w:p>
    <w:p w14:paraId="586576CF" w14:textId="77777777" w:rsidR="00F46A02" w:rsidRPr="00BC07E3" w:rsidRDefault="00F46A02" w:rsidP="00F46A02">
      <w:pPr>
        <w:jc w:val="both"/>
        <w:rPr>
          <w:rFonts w:ascii="Garamond" w:hAnsi="Garamond" w:cs="Arial"/>
        </w:rPr>
      </w:pPr>
      <w:r w:rsidRPr="00BC07E3">
        <w:rPr>
          <w:rFonts w:ascii="Garamond" w:hAnsi="Garamond" w:cs="Arial"/>
        </w:rPr>
        <w:br/>
      </w:r>
      <w:r w:rsidRPr="00BC07E3">
        <w:rPr>
          <w:rFonts w:ascii="Garamond" w:hAnsi="Garamond" w:cs="Arial"/>
          <w:color w:val="000000"/>
        </w:rPr>
        <w:t xml:space="preserve">Le médecin du service de médecine préventive exerce son activité médicale, </w:t>
      </w:r>
      <w:r w:rsidRPr="009924DA">
        <w:rPr>
          <w:rFonts w:ascii="Garamond" w:hAnsi="Garamond" w:cs="Arial"/>
          <w:b/>
          <w:color w:val="000000"/>
        </w:rPr>
        <w:t>en toute indépendance et dans le respect des dispositions du Code de Déontologie Médicale et du Code de la Santé Publique.</w:t>
      </w:r>
    </w:p>
    <w:p w14:paraId="478BCBA6" w14:textId="77777777" w:rsidR="00F46A02" w:rsidRPr="00BC07E3" w:rsidRDefault="00F46A02" w:rsidP="00F46A02">
      <w:pPr>
        <w:jc w:val="both"/>
        <w:rPr>
          <w:rFonts w:ascii="Garamond" w:hAnsi="Garamond" w:cs="Arial"/>
        </w:rPr>
      </w:pPr>
      <w:r w:rsidRPr="00BC07E3">
        <w:rPr>
          <w:rFonts w:ascii="Garamond" w:hAnsi="Garamond" w:cs="Arial"/>
          <w:color w:val="000000"/>
        </w:rPr>
        <w:t>Selon l’article 5 du Code de Déontologie Médicale, le médecin ne peut aliéner son</w:t>
      </w:r>
      <w:r>
        <w:rPr>
          <w:rFonts w:ascii="Garamond" w:hAnsi="Garamond" w:cs="Arial"/>
          <w:color w:val="000000"/>
        </w:rPr>
        <w:t xml:space="preserve"> </w:t>
      </w:r>
      <w:r w:rsidRPr="00BC07E3">
        <w:rPr>
          <w:rFonts w:ascii="Garamond" w:hAnsi="Garamond" w:cs="Arial"/>
          <w:color w:val="000000"/>
        </w:rPr>
        <w:t>indépendance professionnelle sous quelque forme que ce soit.</w:t>
      </w:r>
    </w:p>
    <w:p w14:paraId="59108116" w14:textId="77777777" w:rsidR="00F46A02" w:rsidRPr="00BC07E3" w:rsidRDefault="00F46A02" w:rsidP="00F46A02">
      <w:pPr>
        <w:jc w:val="both"/>
        <w:rPr>
          <w:rFonts w:ascii="Garamond" w:hAnsi="Garamond" w:cs="Arial"/>
        </w:rPr>
      </w:pPr>
      <w:r w:rsidRPr="00BC07E3">
        <w:rPr>
          <w:rFonts w:ascii="Garamond" w:hAnsi="Garamond" w:cs="Arial"/>
          <w:color w:val="000000"/>
        </w:rPr>
        <w:t>Selon l’article R.4127-95 du Code de la Santé Publique, le fait pour un médecin d’être lié dans son exercice professionnel par un contrat ou un statut à une administration, une collectivité ou tout autre organisme public ou privé n’enlève rien à ses devoirs professionnels et en particulier à ses obligations concernant le secret professionnel et l’indépendance de ses décisions.</w:t>
      </w:r>
    </w:p>
    <w:p w14:paraId="69350467" w14:textId="77777777" w:rsidR="00F46A02" w:rsidRPr="00BC07E3" w:rsidRDefault="00F46A02" w:rsidP="00F46A02">
      <w:pPr>
        <w:jc w:val="both"/>
        <w:rPr>
          <w:rFonts w:ascii="Garamond" w:hAnsi="Garamond" w:cs="Arial"/>
        </w:rPr>
      </w:pPr>
      <w:r w:rsidRPr="00BC07E3">
        <w:rPr>
          <w:rFonts w:ascii="Garamond" w:hAnsi="Garamond" w:cs="Arial"/>
          <w:color w:val="000000"/>
        </w:rPr>
        <w:t>En aucune circonstance, le médecin ne peut accepter de limitation à son indépendance dans</w:t>
      </w:r>
      <w:r>
        <w:rPr>
          <w:rFonts w:ascii="Garamond" w:hAnsi="Garamond" w:cs="Arial"/>
          <w:color w:val="000000"/>
        </w:rPr>
        <w:t xml:space="preserve"> </w:t>
      </w:r>
      <w:r w:rsidRPr="00BC07E3">
        <w:rPr>
          <w:rFonts w:ascii="Garamond" w:hAnsi="Garamond" w:cs="Arial"/>
          <w:color w:val="000000"/>
        </w:rPr>
        <w:t>son exercice médical de la part de l’entreprise ou de l’organisme qui l’emploie. Il doit</w:t>
      </w:r>
      <w:r>
        <w:rPr>
          <w:rFonts w:ascii="Garamond" w:hAnsi="Garamond" w:cs="Arial"/>
          <w:color w:val="000000"/>
        </w:rPr>
        <w:t xml:space="preserve"> </w:t>
      </w:r>
      <w:r w:rsidRPr="00BC07E3">
        <w:rPr>
          <w:rFonts w:ascii="Garamond" w:hAnsi="Garamond" w:cs="Arial"/>
          <w:color w:val="000000"/>
        </w:rPr>
        <w:t>toujours agir, en priorité, dans l’intérêt de la santé publique et dans l’intérêt des personnes</w:t>
      </w:r>
      <w:r>
        <w:rPr>
          <w:rFonts w:ascii="Garamond" w:hAnsi="Garamond" w:cs="Arial"/>
          <w:color w:val="000000"/>
        </w:rPr>
        <w:t xml:space="preserve"> </w:t>
      </w:r>
      <w:r w:rsidRPr="00BC07E3">
        <w:rPr>
          <w:rFonts w:ascii="Garamond" w:hAnsi="Garamond" w:cs="Arial"/>
          <w:color w:val="000000"/>
        </w:rPr>
        <w:t>et de leur sécurité au sein des entreprises ou des collectivités où il exerce.</w:t>
      </w:r>
    </w:p>
    <w:p w14:paraId="31F6D456" w14:textId="77777777" w:rsidR="00F46A02" w:rsidRPr="00BC07E3" w:rsidRDefault="00F46A02" w:rsidP="00F46A02">
      <w:pPr>
        <w:jc w:val="both"/>
        <w:rPr>
          <w:rFonts w:ascii="Garamond" w:hAnsi="Garamond" w:cs="Arial"/>
        </w:rPr>
      </w:pPr>
      <w:r w:rsidRPr="00BC07E3">
        <w:rPr>
          <w:rFonts w:ascii="Garamond" w:hAnsi="Garamond" w:cs="Arial"/>
          <w:color w:val="000000"/>
        </w:rPr>
        <w:t>En conséquence, le médecin du service de médecine préventive ne peut être chargé des</w:t>
      </w:r>
      <w:r>
        <w:rPr>
          <w:rFonts w:ascii="Garamond" w:hAnsi="Garamond" w:cs="Arial"/>
          <w:color w:val="000000"/>
        </w:rPr>
        <w:t xml:space="preserve"> </w:t>
      </w:r>
      <w:r w:rsidRPr="00BC07E3">
        <w:rPr>
          <w:rFonts w:ascii="Garamond" w:hAnsi="Garamond" w:cs="Arial"/>
          <w:color w:val="000000"/>
        </w:rPr>
        <w:t>visites d’aptitude physique prévues à l’article 10 du décret n°87-602 du 30 juillet 1987 pris</w:t>
      </w:r>
      <w:r>
        <w:rPr>
          <w:rFonts w:ascii="Garamond" w:hAnsi="Garamond" w:cs="Arial"/>
          <w:color w:val="000000"/>
        </w:rPr>
        <w:t xml:space="preserve"> </w:t>
      </w:r>
      <w:r w:rsidRPr="00BC07E3">
        <w:rPr>
          <w:rFonts w:ascii="Garamond" w:hAnsi="Garamond" w:cs="Arial"/>
          <w:color w:val="000000"/>
        </w:rPr>
        <w:t>pour l’application de la Loi n°84-53 du 26 janvier 1984 portant dispositions statutaires</w:t>
      </w:r>
      <w:r>
        <w:rPr>
          <w:rFonts w:ascii="Garamond" w:hAnsi="Garamond" w:cs="Arial"/>
          <w:color w:val="000000"/>
        </w:rPr>
        <w:t xml:space="preserve"> </w:t>
      </w:r>
      <w:r w:rsidRPr="00BC07E3">
        <w:rPr>
          <w:rFonts w:ascii="Garamond" w:hAnsi="Garamond" w:cs="Arial"/>
          <w:color w:val="000000"/>
        </w:rPr>
        <w:t>relatives à la Fonction Publique Territoriale et relatif à l’organisation des comités médicaux</w:t>
      </w:r>
      <w:r>
        <w:rPr>
          <w:rStyle w:val="Appelnotedebasdep"/>
          <w:rFonts w:ascii="Garamond" w:hAnsi="Garamond" w:cs="Arial"/>
          <w:color w:val="000000"/>
        </w:rPr>
        <w:footnoteReference w:id="2"/>
      </w:r>
      <w:r w:rsidRPr="00BC07E3">
        <w:rPr>
          <w:rFonts w:ascii="Garamond" w:hAnsi="Garamond" w:cs="Arial"/>
          <w:color w:val="000000"/>
        </w:rPr>
        <w:t>,</w:t>
      </w:r>
      <w:r>
        <w:rPr>
          <w:rFonts w:ascii="Garamond" w:hAnsi="Garamond" w:cs="Arial"/>
          <w:color w:val="000000"/>
        </w:rPr>
        <w:t xml:space="preserve"> </w:t>
      </w:r>
      <w:r w:rsidRPr="00BC07E3">
        <w:rPr>
          <w:rFonts w:ascii="Garamond" w:hAnsi="Garamond" w:cs="Arial"/>
          <w:color w:val="000000"/>
        </w:rPr>
        <w:t>aux conditions d’aptitude physique et au régime des congés de maladie des fonctionnaires</w:t>
      </w:r>
      <w:r>
        <w:rPr>
          <w:rFonts w:ascii="Garamond" w:hAnsi="Garamond" w:cs="Arial"/>
          <w:color w:val="000000"/>
        </w:rPr>
        <w:t xml:space="preserve"> </w:t>
      </w:r>
      <w:r w:rsidRPr="00BC07E3">
        <w:rPr>
          <w:rFonts w:ascii="Garamond" w:hAnsi="Garamond" w:cs="Arial"/>
          <w:color w:val="000000"/>
        </w:rPr>
        <w:t>territoriaux. Il ne peut être médecin de contrôle, ni médecin agréé.</w:t>
      </w:r>
    </w:p>
    <w:p w14:paraId="653CB6D0" w14:textId="77777777" w:rsidR="00F46A02" w:rsidRPr="009924DA" w:rsidRDefault="00F46A02" w:rsidP="00F46A02">
      <w:pPr>
        <w:jc w:val="both"/>
        <w:rPr>
          <w:rFonts w:ascii="Garamond" w:hAnsi="Garamond" w:cs="Arial"/>
          <w:u w:val="single"/>
        </w:rPr>
      </w:pPr>
      <w:r w:rsidRPr="00BC07E3">
        <w:rPr>
          <w:rFonts w:ascii="Garamond" w:hAnsi="Garamond" w:cs="Arial"/>
        </w:rPr>
        <w:br/>
      </w:r>
      <w:r w:rsidRPr="009924DA">
        <w:rPr>
          <w:rFonts w:ascii="Garamond" w:hAnsi="Garamond" w:cs="Arial"/>
          <w:b/>
          <w:bCs/>
          <w:color w:val="000000"/>
          <w:u w:val="single"/>
        </w:rPr>
        <w:t>Article 3</w:t>
      </w:r>
      <w:r w:rsidRPr="009924DA">
        <w:rPr>
          <w:rFonts w:ascii="Garamond" w:hAnsi="Garamond" w:cs="Arial"/>
          <w:color w:val="000000"/>
          <w:u w:val="single"/>
        </w:rPr>
        <w:t xml:space="preserve"> </w:t>
      </w:r>
      <w:r w:rsidRPr="009924DA">
        <w:rPr>
          <w:rFonts w:ascii="Garamond" w:hAnsi="Garamond" w:cs="Arial"/>
          <w:b/>
          <w:color w:val="000000"/>
          <w:u w:val="single"/>
        </w:rPr>
        <w:t>: Modalités</w:t>
      </w:r>
      <w:r>
        <w:rPr>
          <w:rFonts w:ascii="Garamond" w:hAnsi="Garamond" w:cs="Arial"/>
          <w:b/>
          <w:color w:val="000000"/>
          <w:u w:val="single"/>
        </w:rPr>
        <w:t xml:space="preserve"> de fonctionnement et conditions de mise en œuvre</w:t>
      </w:r>
    </w:p>
    <w:p w14:paraId="653E4604" w14:textId="77777777" w:rsidR="00F46A02" w:rsidRPr="00AF484A" w:rsidRDefault="00F46A02" w:rsidP="00F46A02">
      <w:pPr>
        <w:jc w:val="both"/>
        <w:rPr>
          <w:rFonts w:ascii="Garamond" w:hAnsi="Garamond" w:cs="Arial"/>
          <w:i/>
        </w:rPr>
      </w:pPr>
      <w:r w:rsidRPr="00BC07E3">
        <w:rPr>
          <w:rFonts w:ascii="Garamond" w:hAnsi="Garamond" w:cs="Arial"/>
        </w:rPr>
        <w:br/>
      </w:r>
      <w:r>
        <w:rPr>
          <w:rFonts w:ascii="Garamond" w:hAnsi="Garamond" w:cs="Arial"/>
          <w:b/>
          <w:bCs/>
          <w:i/>
          <w:color w:val="000000"/>
        </w:rPr>
        <w:t xml:space="preserve">I - </w:t>
      </w:r>
      <w:r w:rsidRPr="00AF484A">
        <w:rPr>
          <w:rFonts w:ascii="Garamond" w:hAnsi="Garamond" w:cs="Arial"/>
          <w:b/>
          <w:bCs/>
          <w:i/>
          <w:color w:val="000000"/>
        </w:rPr>
        <w:t>LES MOYENS MIS A DISPOSITION PAR LA COLLECTIVITE OU L’ETABLISSEMENT</w:t>
      </w:r>
    </w:p>
    <w:p w14:paraId="2110FC58" w14:textId="77777777" w:rsidR="00F46A02" w:rsidRPr="00BC07E3" w:rsidRDefault="00F46A02" w:rsidP="00F46A02">
      <w:pPr>
        <w:jc w:val="both"/>
        <w:rPr>
          <w:rFonts w:ascii="Garamond" w:hAnsi="Garamond" w:cs="Arial"/>
          <w:color w:val="000000"/>
        </w:rPr>
      </w:pPr>
      <w:r w:rsidRPr="00BC07E3">
        <w:rPr>
          <w:rFonts w:ascii="Garamond" w:hAnsi="Garamond" w:cs="Arial"/>
        </w:rPr>
        <w:br/>
      </w:r>
      <w:r w:rsidRPr="00BC07E3">
        <w:rPr>
          <w:rFonts w:ascii="Garamond" w:hAnsi="Garamond" w:cs="Arial"/>
          <w:b/>
          <w:bCs/>
          <w:color w:val="000000"/>
        </w:rPr>
        <w:t>Pièces médicales et carnet de vaccination</w:t>
      </w:r>
      <w:r w:rsidRPr="00BC07E3">
        <w:rPr>
          <w:rFonts w:ascii="Garamond" w:hAnsi="Garamond" w:cs="Arial"/>
          <w:color w:val="000000"/>
        </w:rPr>
        <w:t xml:space="preserve"> : la collectivité ou l’établissement rappelle à ses agents la nécessité de fournir au </w:t>
      </w:r>
      <w:r>
        <w:rPr>
          <w:rFonts w:ascii="Garamond" w:hAnsi="Garamond" w:cs="Arial"/>
          <w:color w:val="000000"/>
        </w:rPr>
        <w:t>médecin</w:t>
      </w:r>
      <w:r w:rsidR="0049233E">
        <w:rPr>
          <w:rFonts w:ascii="Garamond" w:hAnsi="Garamond" w:cs="Arial"/>
          <w:color w:val="000000"/>
        </w:rPr>
        <w:t xml:space="preserve"> de prévention</w:t>
      </w:r>
      <w:r w:rsidRPr="00BC07E3">
        <w:rPr>
          <w:rFonts w:ascii="Garamond" w:hAnsi="Garamond" w:cs="Arial"/>
          <w:color w:val="000000"/>
        </w:rPr>
        <w:t>, toutes pièces médicales en sa possession ainsi que son carnet de vaccination.</w:t>
      </w:r>
    </w:p>
    <w:p w14:paraId="23AD7D3C" w14:textId="77777777" w:rsidR="00F46A02" w:rsidRPr="00BC07E3" w:rsidRDefault="00F46A02" w:rsidP="00F46A02">
      <w:pPr>
        <w:jc w:val="both"/>
        <w:rPr>
          <w:rFonts w:ascii="Garamond" w:hAnsi="Garamond" w:cs="Arial"/>
          <w:color w:val="000000"/>
        </w:rPr>
      </w:pPr>
      <w:r w:rsidRPr="00BC07E3">
        <w:rPr>
          <w:rFonts w:ascii="Garamond" w:hAnsi="Garamond" w:cs="Arial"/>
        </w:rPr>
        <w:br/>
      </w:r>
      <w:r w:rsidRPr="00BC07E3">
        <w:rPr>
          <w:rFonts w:ascii="Garamond" w:hAnsi="Garamond" w:cs="Arial"/>
          <w:b/>
          <w:bCs/>
          <w:color w:val="000000"/>
        </w:rPr>
        <w:t>Fiche de poste de l’agent</w:t>
      </w:r>
      <w:r w:rsidRPr="00BC07E3">
        <w:rPr>
          <w:rFonts w:ascii="Garamond" w:hAnsi="Garamond" w:cs="Arial"/>
          <w:color w:val="000000"/>
        </w:rPr>
        <w:t> : La collectivité ou l’établissement s’engage à fournir au médecin toutes les informations lui permettant d’établir l’état de compatibilité entre l’état de santé de l’agent et les missions indiquées sur la fiche de poste actualisée, nominative.</w:t>
      </w:r>
    </w:p>
    <w:p w14:paraId="51AA224A" w14:textId="77777777" w:rsidR="00F46A02" w:rsidRPr="00BC07E3" w:rsidRDefault="00F46A02" w:rsidP="00F46A02">
      <w:pPr>
        <w:jc w:val="both"/>
        <w:rPr>
          <w:rFonts w:ascii="Garamond" w:hAnsi="Garamond" w:cs="Arial"/>
        </w:rPr>
      </w:pPr>
      <w:r>
        <w:rPr>
          <w:rFonts w:ascii="Garamond" w:hAnsi="Garamond" w:cs="Arial"/>
          <w:color w:val="000000"/>
        </w:rPr>
        <w:t>En l’absence</w:t>
      </w:r>
      <w:r w:rsidRPr="00BC07E3">
        <w:rPr>
          <w:rFonts w:ascii="Garamond" w:hAnsi="Garamond" w:cs="Arial"/>
          <w:color w:val="000000"/>
        </w:rPr>
        <w:t xml:space="preserve"> de cette fiche de poste, le </w:t>
      </w:r>
      <w:r>
        <w:rPr>
          <w:rFonts w:ascii="Garamond" w:hAnsi="Garamond" w:cs="Arial"/>
          <w:color w:val="000000"/>
        </w:rPr>
        <w:t>médecin</w:t>
      </w:r>
      <w:r w:rsidR="0049233E">
        <w:rPr>
          <w:rFonts w:ascii="Garamond" w:hAnsi="Garamond" w:cs="Arial"/>
          <w:color w:val="000000"/>
        </w:rPr>
        <w:t xml:space="preserve"> de prévention</w:t>
      </w:r>
      <w:r w:rsidRPr="00BC07E3">
        <w:rPr>
          <w:rFonts w:ascii="Garamond" w:hAnsi="Garamond" w:cs="Arial"/>
          <w:color w:val="000000"/>
        </w:rPr>
        <w:t xml:space="preserve"> peut ne pas rendre d’avis de compatibilité.</w:t>
      </w:r>
    </w:p>
    <w:p w14:paraId="06F25344" w14:textId="77777777" w:rsidR="00F46A02" w:rsidRPr="00BC07E3" w:rsidRDefault="00F46A02" w:rsidP="00F46A02">
      <w:pPr>
        <w:jc w:val="both"/>
        <w:rPr>
          <w:rFonts w:ascii="Garamond" w:hAnsi="Garamond" w:cs="Arial"/>
        </w:rPr>
      </w:pPr>
      <w:r w:rsidRPr="00BC07E3">
        <w:rPr>
          <w:rFonts w:ascii="Garamond" w:hAnsi="Garamond" w:cs="Arial"/>
        </w:rPr>
        <w:br/>
      </w:r>
      <w:r>
        <w:rPr>
          <w:rFonts w:ascii="Garamond" w:hAnsi="Garamond" w:cs="Arial"/>
          <w:b/>
          <w:bCs/>
          <w:color w:val="000000"/>
        </w:rPr>
        <w:t>F</w:t>
      </w:r>
      <w:r w:rsidRPr="00BC07E3">
        <w:rPr>
          <w:rFonts w:ascii="Garamond" w:hAnsi="Garamond" w:cs="Arial"/>
          <w:b/>
          <w:bCs/>
          <w:color w:val="000000"/>
        </w:rPr>
        <w:t>iche de risques professionnels</w:t>
      </w:r>
      <w:r>
        <w:rPr>
          <w:rFonts w:ascii="Garamond" w:hAnsi="Garamond" w:cs="Arial"/>
          <w:b/>
          <w:bCs/>
          <w:color w:val="000000"/>
        </w:rPr>
        <w:t xml:space="preserve"> : </w:t>
      </w:r>
      <w:r w:rsidRPr="00BC07E3">
        <w:rPr>
          <w:rFonts w:ascii="Garamond" w:hAnsi="Garamond" w:cs="Arial"/>
          <w:color w:val="000000"/>
        </w:rPr>
        <w:t>La c</w:t>
      </w:r>
      <w:r>
        <w:rPr>
          <w:rFonts w:ascii="Garamond" w:hAnsi="Garamond" w:cs="Arial"/>
          <w:color w:val="000000"/>
        </w:rPr>
        <w:t xml:space="preserve">ollectivité ou l’établissement </w:t>
      </w:r>
      <w:r w:rsidRPr="00BC07E3">
        <w:rPr>
          <w:rFonts w:ascii="Garamond" w:hAnsi="Garamond" w:cs="Arial"/>
          <w:color w:val="000000"/>
        </w:rPr>
        <w:t>s’engage à fournir au médecin toutes les informations lui permettant d’établir la fiche d</w:t>
      </w:r>
      <w:r>
        <w:rPr>
          <w:rFonts w:ascii="Garamond" w:hAnsi="Garamond" w:cs="Arial"/>
          <w:color w:val="000000"/>
        </w:rPr>
        <w:t>e risques professionnels défini</w:t>
      </w:r>
      <w:r w:rsidRPr="00BC07E3">
        <w:rPr>
          <w:rFonts w:ascii="Garamond" w:hAnsi="Garamond" w:cs="Arial"/>
          <w:color w:val="000000"/>
        </w:rPr>
        <w:t>s dans l’article 14-1 d</w:t>
      </w:r>
      <w:r>
        <w:rPr>
          <w:rFonts w:ascii="Garamond" w:hAnsi="Garamond" w:cs="Arial"/>
          <w:color w:val="000000"/>
        </w:rPr>
        <w:t xml:space="preserve">u Décret n°2000-542 du 16 juin </w:t>
      </w:r>
      <w:r w:rsidRPr="00BC07E3">
        <w:rPr>
          <w:rFonts w:ascii="Garamond" w:hAnsi="Garamond" w:cs="Arial"/>
          <w:color w:val="000000"/>
        </w:rPr>
        <w:t>2000.</w:t>
      </w:r>
    </w:p>
    <w:p w14:paraId="19711E23" w14:textId="77777777" w:rsidR="00F46A02" w:rsidRPr="00BC07E3" w:rsidRDefault="00F46A02" w:rsidP="00F46A02">
      <w:pPr>
        <w:jc w:val="both"/>
        <w:rPr>
          <w:rFonts w:ascii="Garamond" w:hAnsi="Garamond" w:cs="Arial"/>
          <w:color w:val="000000"/>
        </w:rPr>
      </w:pPr>
      <w:r w:rsidRPr="00BC07E3">
        <w:rPr>
          <w:rFonts w:ascii="Garamond" w:hAnsi="Garamond" w:cs="Arial"/>
        </w:rPr>
        <w:br/>
      </w:r>
      <w:r w:rsidRPr="00BC07E3">
        <w:rPr>
          <w:rFonts w:ascii="Garamond" w:hAnsi="Garamond" w:cs="Arial"/>
          <w:b/>
          <w:bCs/>
          <w:color w:val="000000"/>
        </w:rPr>
        <w:t>Documents administratifs </w:t>
      </w:r>
      <w:r w:rsidRPr="00BC07E3">
        <w:rPr>
          <w:rFonts w:ascii="Garamond" w:hAnsi="Garamond" w:cs="Arial"/>
          <w:color w:val="000000"/>
        </w:rPr>
        <w:t xml:space="preserve">: La collectivité ou l’établissement  s’engage à fournir au </w:t>
      </w:r>
      <w:r>
        <w:rPr>
          <w:rFonts w:ascii="Garamond" w:hAnsi="Garamond" w:cs="Arial"/>
          <w:color w:val="000000"/>
        </w:rPr>
        <w:t xml:space="preserve"> </w:t>
      </w:r>
      <w:r w:rsidR="0049233E">
        <w:rPr>
          <w:rFonts w:ascii="Garamond" w:hAnsi="Garamond" w:cs="Arial"/>
          <w:color w:val="000000"/>
        </w:rPr>
        <w:t xml:space="preserve">médecin de </w:t>
      </w:r>
      <w:r w:rsidR="0049233E">
        <w:rPr>
          <w:rFonts w:ascii="Garamond" w:hAnsi="Garamond" w:cs="Arial"/>
          <w:color w:val="000000"/>
        </w:rPr>
        <w:lastRenderedPageBreak/>
        <w:t>prévention</w:t>
      </w:r>
      <w:r w:rsidRPr="00BC07E3">
        <w:rPr>
          <w:rFonts w:ascii="Garamond" w:hAnsi="Garamond" w:cs="Arial"/>
          <w:color w:val="000000"/>
        </w:rPr>
        <w:t xml:space="preserve"> toutes les informations nécessaires à l’élaboration de son avis (arrêté suite au passage en commission de réforme et comité médical</w:t>
      </w:r>
      <w:r>
        <w:rPr>
          <w:rStyle w:val="Appelnotedebasdep"/>
          <w:rFonts w:ascii="Garamond" w:hAnsi="Garamond" w:cs="Arial"/>
          <w:color w:val="000000"/>
        </w:rPr>
        <w:footnoteReference w:id="3"/>
      </w:r>
      <w:r w:rsidRPr="00BC07E3">
        <w:rPr>
          <w:rFonts w:ascii="Garamond" w:hAnsi="Garamond" w:cs="Arial"/>
          <w:color w:val="000000"/>
        </w:rPr>
        <w:t>, conclusion des médecins agré</w:t>
      </w:r>
      <w:r>
        <w:rPr>
          <w:rFonts w:ascii="Garamond" w:hAnsi="Garamond" w:cs="Arial"/>
          <w:color w:val="000000"/>
        </w:rPr>
        <w:t>é</w:t>
      </w:r>
      <w:r w:rsidRPr="00BC07E3">
        <w:rPr>
          <w:rFonts w:ascii="Garamond" w:hAnsi="Garamond" w:cs="Arial"/>
          <w:color w:val="000000"/>
        </w:rPr>
        <w:t>s et /ou experts…)</w:t>
      </w:r>
    </w:p>
    <w:p w14:paraId="239DF4AA" w14:textId="77777777" w:rsidR="00F46A02" w:rsidRDefault="00F46A02" w:rsidP="00F46A02">
      <w:pPr>
        <w:ind w:left="720"/>
        <w:jc w:val="both"/>
        <w:textAlignment w:val="baseline"/>
        <w:rPr>
          <w:rFonts w:ascii="Garamond" w:hAnsi="Garamond" w:cs="Arial"/>
          <w:b/>
          <w:bCs/>
          <w:color w:val="000000"/>
        </w:rPr>
      </w:pPr>
    </w:p>
    <w:p w14:paraId="7DBFF053" w14:textId="77777777" w:rsidR="00F46A02" w:rsidRDefault="00F46A02" w:rsidP="00F46A02">
      <w:pPr>
        <w:jc w:val="both"/>
        <w:textAlignment w:val="baseline"/>
        <w:rPr>
          <w:rFonts w:ascii="Garamond" w:hAnsi="Garamond" w:cs="Arial"/>
          <w:color w:val="000000"/>
        </w:rPr>
      </w:pPr>
      <w:r>
        <w:rPr>
          <w:rFonts w:ascii="Garamond" w:hAnsi="Garamond" w:cs="Arial"/>
          <w:b/>
          <w:bCs/>
          <w:color w:val="000000"/>
        </w:rPr>
        <w:t>L</w:t>
      </w:r>
      <w:r w:rsidRPr="00BC07E3">
        <w:rPr>
          <w:rFonts w:ascii="Garamond" w:hAnsi="Garamond" w:cs="Arial"/>
          <w:b/>
          <w:bCs/>
          <w:color w:val="000000"/>
        </w:rPr>
        <w:t>es effectifs</w:t>
      </w:r>
      <w:r>
        <w:rPr>
          <w:rFonts w:ascii="Garamond" w:hAnsi="Garamond" w:cs="Arial"/>
          <w:b/>
          <w:bCs/>
          <w:color w:val="000000"/>
        </w:rPr>
        <w:t> :</w:t>
      </w:r>
      <w:r w:rsidRPr="00845ACE">
        <w:rPr>
          <w:rFonts w:ascii="Garamond" w:hAnsi="Garamond" w:cs="Arial"/>
          <w:color w:val="000000"/>
        </w:rPr>
        <w:t xml:space="preserve"> </w:t>
      </w:r>
      <w:r w:rsidRPr="00BC07E3">
        <w:rPr>
          <w:rFonts w:ascii="Garamond" w:hAnsi="Garamond" w:cs="Arial"/>
          <w:color w:val="000000"/>
        </w:rPr>
        <w:t>Tous les agents de la coll</w:t>
      </w:r>
      <w:r>
        <w:rPr>
          <w:rFonts w:ascii="Garamond" w:hAnsi="Garamond" w:cs="Arial"/>
          <w:color w:val="000000"/>
        </w:rPr>
        <w:t>ectivité ou de l’établissement son</w:t>
      </w:r>
      <w:r w:rsidRPr="00BC07E3">
        <w:rPr>
          <w:rFonts w:ascii="Garamond" w:hAnsi="Garamond" w:cs="Arial"/>
          <w:color w:val="000000"/>
        </w:rPr>
        <w:t>t concernés</w:t>
      </w:r>
      <w:r>
        <w:rPr>
          <w:rFonts w:ascii="Garamond" w:hAnsi="Garamond" w:cs="Arial"/>
          <w:color w:val="000000"/>
        </w:rPr>
        <w:t> </w:t>
      </w:r>
    </w:p>
    <w:p w14:paraId="4773A6CC" w14:textId="77777777" w:rsidR="00F46A02" w:rsidRDefault="00F46A02" w:rsidP="00F46A02">
      <w:pPr>
        <w:jc w:val="both"/>
        <w:textAlignment w:val="baseline"/>
        <w:rPr>
          <w:rFonts w:ascii="Garamond" w:hAnsi="Garamond" w:cs="Arial"/>
          <w:b/>
          <w:bCs/>
          <w:color w:val="000000"/>
        </w:rPr>
      </w:pPr>
    </w:p>
    <w:p w14:paraId="3AD2C9AF" w14:textId="77777777" w:rsidR="00F46A02" w:rsidRPr="00845ACE" w:rsidRDefault="00F46A02" w:rsidP="00F46A02">
      <w:pPr>
        <w:pStyle w:val="Paragraphedeliste"/>
        <w:numPr>
          <w:ilvl w:val="0"/>
          <w:numId w:val="9"/>
        </w:numPr>
        <w:contextualSpacing/>
        <w:jc w:val="both"/>
        <w:textAlignment w:val="baseline"/>
        <w:rPr>
          <w:rFonts w:ascii="Garamond" w:hAnsi="Garamond" w:cs="Arial"/>
          <w:b/>
          <w:bCs/>
          <w:color w:val="000000"/>
        </w:rPr>
      </w:pPr>
      <w:r>
        <w:rPr>
          <w:rFonts w:ascii="Garamond" w:hAnsi="Garamond" w:cs="Arial"/>
          <w:b/>
          <w:bCs/>
          <w:color w:val="000000"/>
        </w:rPr>
        <w:t>Pour les collectivités et établissement affiliés au Centre de Gestion et</w:t>
      </w:r>
      <w:r w:rsidRPr="002C471C">
        <w:rPr>
          <w:rFonts w:ascii="Garamond" w:hAnsi="Garamond" w:cs="Arial"/>
          <w:b/>
          <w:bCs/>
        </w:rPr>
        <w:t> </w:t>
      </w:r>
      <w:r w:rsidRPr="002C471C">
        <w:rPr>
          <w:rFonts w:ascii="Garamond" w:hAnsi="Garamond" w:cs="Arial"/>
          <w:b/>
        </w:rPr>
        <w:t>le cas échéant,</w:t>
      </w:r>
      <w:r>
        <w:rPr>
          <w:rFonts w:ascii="Garamond" w:hAnsi="Garamond" w:cs="Arial"/>
          <w:b/>
          <w:color w:val="000000"/>
        </w:rPr>
        <w:t xml:space="preserve"> </w:t>
      </w:r>
      <w:r w:rsidRPr="003A5EC4">
        <w:rPr>
          <w:rFonts w:ascii="Garamond" w:hAnsi="Garamond" w:cs="Arial"/>
          <w:color w:val="000000"/>
        </w:rPr>
        <w:t>pour les collectivités et établissements non affiliés au Centre de Gestion</w:t>
      </w:r>
      <w:r w:rsidRPr="00845ACE">
        <w:rPr>
          <w:rFonts w:ascii="Garamond" w:hAnsi="Garamond" w:cs="Arial"/>
          <w:b/>
          <w:color w:val="000000"/>
        </w:rPr>
        <w:t> </w:t>
      </w:r>
      <w:r>
        <w:rPr>
          <w:rFonts w:ascii="Garamond" w:hAnsi="Garamond" w:cs="Arial"/>
          <w:b/>
          <w:bCs/>
          <w:color w:val="000000"/>
        </w:rPr>
        <w:t>:</w:t>
      </w:r>
    </w:p>
    <w:p w14:paraId="439015CA" w14:textId="77777777" w:rsidR="00F46A02" w:rsidRDefault="00F46A02" w:rsidP="00F46A02">
      <w:pPr>
        <w:jc w:val="both"/>
        <w:textAlignment w:val="baseline"/>
        <w:rPr>
          <w:rFonts w:ascii="Garamond" w:hAnsi="Garamond" w:cs="Arial"/>
          <w:color w:val="000000"/>
        </w:rPr>
      </w:pPr>
    </w:p>
    <w:p w14:paraId="09A0D0B6" w14:textId="77777777" w:rsidR="00F46A02" w:rsidRDefault="00F46A02" w:rsidP="00F46A02">
      <w:pPr>
        <w:jc w:val="both"/>
        <w:textAlignment w:val="baseline"/>
        <w:rPr>
          <w:rFonts w:ascii="Garamond" w:hAnsi="Garamond" w:cs="Arial"/>
          <w:color w:val="000000"/>
        </w:rPr>
      </w:pPr>
      <w:r>
        <w:rPr>
          <w:rFonts w:ascii="Garamond" w:hAnsi="Garamond" w:cs="Arial"/>
          <w:color w:val="000000"/>
        </w:rPr>
        <w:t>La liste d</w:t>
      </w:r>
      <w:r w:rsidRPr="00BC07E3">
        <w:rPr>
          <w:rFonts w:ascii="Garamond" w:hAnsi="Garamond" w:cs="Arial"/>
          <w:color w:val="000000"/>
        </w:rPr>
        <w:t xml:space="preserve">es agents </w:t>
      </w:r>
      <w:r w:rsidRPr="00593C97">
        <w:rPr>
          <w:rFonts w:ascii="Garamond" w:hAnsi="Garamond" w:cs="Arial"/>
          <w:b/>
          <w:color w:val="000000"/>
          <w:u w:val="single"/>
        </w:rPr>
        <w:t>devra être mise à jour</w:t>
      </w:r>
      <w:r w:rsidRPr="00A66FE5">
        <w:rPr>
          <w:rFonts w:ascii="Garamond" w:hAnsi="Garamond" w:cs="Arial"/>
          <w:b/>
          <w:color w:val="000000"/>
          <w:u w:val="single"/>
        </w:rPr>
        <w:t>, au fur et à mesure de l’année, par la collectivité ou établissement</w:t>
      </w:r>
      <w:r>
        <w:rPr>
          <w:rFonts w:ascii="Garamond" w:hAnsi="Garamond" w:cs="Arial"/>
          <w:color w:val="000000"/>
        </w:rPr>
        <w:t>, via une plateforme informatique</w:t>
      </w:r>
      <w:r w:rsidRPr="007111C9">
        <w:rPr>
          <w:rStyle w:val="Appelnotedebasdep"/>
          <w:rFonts w:ascii="Garamond" w:hAnsi="Garamond" w:cs="Arial"/>
        </w:rPr>
        <w:footnoteReference w:id="4"/>
      </w:r>
      <w:r w:rsidRPr="007111C9">
        <w:rPr>
          <w:rFonts w:ascii="Garamond" w:hAnsi="Garamond" w:cs="Arial"/>
        </w:rPr>
        <w:t xml:space="preserve"> </w:t>
      </w:r>
      <w:r>
        <w:rPr>
          <w:rFonts w:ascii="Garamond" w:hAnsi="Garamond" w:cs="Arial"/>
          <w:color w:val="000000"/>
        </w:rPr>
        <w:t>du choix du Centre de Gestion.</w:t>
      </w:r>
    </w:p>
    <w:p w14:paraId="79737FED" w14:textId="77777777" w:rsidR="00F46A02" w:rsidRDefault="00F46A02" w:rsidP="00F46A02">
      <w:pPr>
        <w:ind w:left="1134"/>
        <w:jc w:val="both"/>
        <w:textAlignment w:val="baseline"/>
        <w:rPr>
          <w:rFonts w:ascii="Garamond" w:hAnsi="Garamond" w:cs="Arial"/>
          <w:color w:val="000000"/>
        </w:rPr>
      </w:pPr>
    </w:p>
    <w:p w14:paraId="5EFF8E92" w14:textId="77777777" w:rsidR="00F46A02" w:rsidRDefault="00F46A02" w:rsidP="00F46A02">
      <w:pPr>
        <w:jc w:val="both"/>
        <w:textAlignment w:val="baseline"/>
        <w:rPr>
          <w:rFonts w:ascii="Garamond" w:hAnsi="Garamond" w:cs="Arial"/>
          <w:color w:val="000000"/>
        </w:rPr>
      </w:pPr>
    </w:p>
    <w:p w14:paraId="0D0D7167" w14:textId="77777777" w:rsidR="00F46A02" w:rsidRPr="002C471C" w:rsidRDefault="00F46A02" w:rsidP="00F46A02">
      <w:pPr>
        <w:jc w:val="both"/>
        <w:textAlignment w:val="baseline"/>
        <w:rPr>
          <w:rFonts w:ascii="Garamond" w:hAnsi="Garamond" w:cs="Arial"/>
          <w:b/>
        </w:rPr>
      </w:pPr>
      <w:r w:rsidRPr="002C471C">
        <w:rPr>
          <w:rFonts w:ascii="Garamond" w:hAnsi="Garamond" w:cs="Arial"/>
          <w:b/>
        </w:rPr>
        <w:t>La liste des agents, telle qu’apparaissant sur la plateforme informatique précitée, engagera la collectivité ou l’établissement sur le nombre de créneaux mis à sa disposition</w:t>
      </w:r>
      <w:r w:rsidRPr="002C471C">
        <w:rPr>
          <w:rFonts w:ascii="Garamond" w:hAnsi="Garamond" w:cs="Arial"/>
        </w:rPr>
        <w:t xml:space="preserve"> </w:t>
      </w:r>
      <w:r w:rsidRPr="002C471C">
        <w:rPr>
          <w:rFonts w:ascii="Garamond" w:hAnsi="Garamond" w:cs="Arial"/>
          <w:b/>
        </w:rPr>
        <w:t xml:space="preserve">et </w:t>
      </w:r>
      <w:r w:rsidRPr="002C471C">
        <w:rPr>
          <w:rFonts w:ascii="Garamond" w:hAnsi="Garamond" w:cs="Arial"/>
          <w:b/>
          <w:u w:val="single"/>
        </w:rPr>
        <w:t>la facturation</w:t>
      </w:r>
      <w:r w:rsidRPr="002C471C">
        <w:rPr>
          <w:rFonts w:ascii="Garamond" w:hAnsi="Garamond" w:cs="Arial"/>
          <w:u w:val="single"/>
        </w:rPr>
        <w:t xml:space="preserve"> </w:t>
      </w:r>
      <w:r w:rsidRPr="002C471C">
        <w:rPr>
          <w:rFonts w:ascii="Garamond" w:hAnsi="Garamond" w:cs="Arial"/>
          <w:b/>
          <w:u w:val="single"/>
        </w:rPr>
        <w:t>systématique desdits créneaux</w:t>
      </w:r>
      <w:r w:rsidRPr="002C471C">
        <w:rPr>
          <w:rFonts w:ascii="Garamond" w:hAnsi="Garamond" w:cs="Arial"/>
          <w:b/>
        </w:rPr>
        <w:t xml:space="preserve">. </w:t>
      </w:r>
    </w:p>
    <w:p w14:paraId="57C42148" w14:textId="77777777" w:rsidR="00F46A02" w:rsidRPr="007111C9" w:rsidRDefault="00F46A02" w:rsidP="00F46A02">
      <w:pPr>
        <w:jc w:val="both"/>
        <w:textAlignment w:val="baseline"/>
        <w:rPr>
          <w:rFonts w:ascii="Garamond" w:hAnsi="Garamond" w:cs="Arial"/>
        </w:rPr>
      </w:pPr>
      <w:r w:rsidRPr="007111C9">
        <w:rPr>
          <w:rFonts w:ascii="Garamond" w:hAnsi="Garamond" w:cs="Arial"/>
        </w:rPr>
        <w:t>De fait, le défaut de mise à jour, dans l’hypothèse d’une baisse des effectifs, a pour conséquences notables :</w:t>
      </w:r>
    </w:p>
    <w:p w14:paraId="1A3DAF16" w14:textId="77777777" w:rsidR="00F46A02" w:rsidRPr="007111C9" w:rsidRDefault="00F46A02" w:rsidP="00F46A02">
      <w:pPr>
        <w:pStyle w:val="Paragraphedeliste"/>
        <w:numPr>
          <w:ilvl w:val="0"/>
          <w:numId w:val="10"/>
        </w:numPr>
        <w:jc w:val="both"/>
        <w:textAlignment w:val="baseline"/>
        <w:rPr>
          <w:rFonts w:ascii="Garamond" w:hAnsi="Garamond" w:cs="Arial"/>
        </w:rPr>
      </w:pPr>
      <w:r w:rsidRPr="007111C9">
        <w:rPr>
          <w:rFonts w:ascii="Garamond" w:hAnsi="Garamond" w:cs="Arial"/>
        </w:rPr>
        <w:t>D’empêcher l’attribution de créneaux à une autre collectivité</w:t>
      </w:r>
    </w:p>
    <w:p w14:paraId="4B728FFF" w14:textId="77777777" w:rsidR="00F46A02" w:rsidRPr="007111C9" w:rsidRDefault="00F46A02" w:rsidP="00F46A02">
      <w:pPr>
        <w:pStyle w:val="Paragraphedeliste"/>
        <w:numPr>
          <w:ilvl w:val="0"/>
          <w:numId w:val="10"/>
        </w:numPr>
        <w:jc w:val="both"/>
        <w:textAlignment w:val="baseline"/>
        <w:rPr>
          <w:rFonts w:ascii="Garamond" w:hAnsi="Garamond" w:cs="Arial"/>
        </w:rPr>
      </w:pPr>
      <w:r w:rsidRPr="007111C9">
        <w:rPr>
          <w:rFonts w:ascii="Garamond" w:hAnsi="Garamond" w:cs="Arial"/>
        </w:rPr>
        <w:t>D’aboutir à une programmation erronée du Centre de gestion, puisque basée sur une liste d’agents non conforme à la réalité et par phénomène de multiplication des collectivités dans ce cas, à un modèle d’organisation impliquant des moyens humains et opérationnels inappropriés, avec en corollaire un surcoût du service.</w:t>
      </w:r>
    </w:p>
    <w:p w14:paraId="050AFB8A" w14:textId="77777777" w:rsidR="00F46A02" w:rsidRDefault="00F46A02" w:rsidP="00F46A02">
      <w:pPr>
        <w:jc w:val="both"/>
        <w:textAlignment w:val="baseline"/>
        <w:rPr>
          <w:rFonts w:ascii="Garamond" w:hAnsi="Garamond" w:cs="Arial"/>
          <w:color w:val="000000"/>
        </w:rPr>
      </w:pPr>
    </w:p>
    <w:p w14:paraId="11607EB4" w14:textId="77777777" w:rsidR="00F46A02" w:rsidRDefault="00F46A02" w:rsidP="00F46A02">
      <w:pPr>
        <w:jc w:val="both"/>
        <w:textAlignment w:val="baseline"/>
        <w:rPr>
          <w:rFonts w:ascii="Garamond" w:hAnsi="Garamond" w:cs="Arial"/>
          <w:color w:val="000000"/>
        </w:rPr>
      </w:pPr>
      <w:r w:rsidRPr="004506CA">
        <w:rPr>
          <w:rFonts w:ascii="Garamond" w:hAnsi="Garamond" w:cs="Arial"/>
          <w:b/>
          <w:color w:val="000000"/>
        </w:rPr>
        <w:t>Respect de la classification des visites</w:t>
      </w:r>
      <w:r>
        <w:rPr>
          <w:rFonts w:ascii="Garamond" w:hAnsi="Garamond" w:cs="Arial"/>
          <w:color w:val="000000"/>
        </w:rPr>
        <w:t xml:space="preserve"> lors de l’inscription des agents sur les plannings (ex : Visite d’embauche, de reprise… </w:t>
      </w:r>
      <w:r w:rsidRPr="002C471C">
        <w:rPr>
          <w:rFonts w:ascii="Garamond" w:hAnsi="Garamond" w:cs="Arial"/>
        </w:rPr>
        <w:t>voir tableau ci-après</w:t>
      </w:r>
      <w:r>
        <w:rPr>
          <w:rFonts w:ascii="Garamond" w:hAnsi="Garamond" w:cs="Arial"/>
          <w:color w:val="000000"/>
        </w:rPr>
        <w:t>)</w:t>
      </w:r>
    </w:p>
    <w:p w14:paraId="3DE98141" w14:textId="77777777" w:rsidR="00F46A02" w:rsidRDefault="00F46A02" w:rsidP="00F46A02">
      <w:pPr>
        <w:jc w:val="both"/>
        <w:textAlignment w:val="baseline"/>
        <w:rPr>
          <w:rFonts w:ascii="Garamond" w:hAnsi="Garamond" w:cs="Arial"/>
          <w:color w:val="000000"/>
        </w:rPr>
      </w:pPr>
    </w:p>
    <w:p w14:paraId="4210677D" w14:textId="77777777" w:rsidR="00F46A02" w:rsidRDefault="00F46A02" w:rsidP="00F46A02">
      <w:pPr>
        <w:jc w:val="both"/>
        <w:textAlignment w:val="baseline"/>
        <w:rPr>
          <w:rFonts w:ascii="Garamond" w:hAnsi="Garamond" w:cs="Arial"/>
          <w:color w:val="000000"/>
        </w:rPr>
      </w:pPr>
      <w:r w:rsidRPr="00C32A4C">
        <w:rPr>
          <w:rFonts w:ascii="Garamond" w:hAnsi="Garamond" w:cs="Arial"/>
          <w:b/>
          <w:color w:val="000000"/>
        </w:rPr>
        <w:t>Demande écrite pour les visites médicales particulière</w:t>
      </w:r>
      <w:r>
        <w:rPr>
          <w:rFonts w:ascii="Garamond" w:hAnsi="Garamond" w:cs="Arial"/>
          <w:b/>
          <w:color w:val="000000"/>
        </w:rPr>
        <w:t>s</w:t>
      </w:r>
      <w:r w:rsidRPr="00C32A4C">
        <w:rPr>
          <w:rFonts w:ascii="Garamond" w:hAnsi="Garamond" w:cs="Arial"/>
          <w:b/>
          <w:color w:val="000000"/>
        </w:rPr>
        <w:t xml:space="preserve"> à la demande de la collectivité ou de l’agent </w:t>
      </w:r>
      <w:r>
        <w:rPr>
          <w:rFonts w:ascii="Garamond" w:hAnsi="Garamond" w:cs="Arial"/>
          <w:color w:val="000000"/>
        </w:rPr>
        <w:t xml:space="preserve">: </w:t>
      </w:r>
      <w:r w:rsidRPr="002C471C">
        <w:rPr>
          <w:rFonts w:ascii="Garamond" w:hAnsi="Garamond" w:cs="Arial"/>
        </w:rPr>
        <w:t>Voir tableau ci-après.</w:t>
      </w:r>
    </w:p>
    <w:p w14:paraId="0A5F0E30" w14:textId="77777777" w:rsidR="00F46A02" w:rsidRPr="00BC07E3" w:rsidRDefault="00F46A02" w:rsidP="00F46A02">
      <w:pPr>
        <w:jc w:val="both"/>
        <w:textAlignment w:val="baseline"/>
        <w:rPr>
          <w:rFonts w:ascii="Garamond" w:hAnsi="Garamond" w:cs="Arial"/>
        </w:rPr>
      </w:pPr>
    </w:p>
    <w:p w14:paraId="7BB010DD" w14:textId="77777777" w:rsidR="00F46A02" w:rsidRPr="00AF484A" w:rsidRDefault="00F46A02" w:rsidP="00F46A02">
      <w:pPr>
        <w:jc w:val="both"/>
        <w:rPr>
          <w:rFonts w:ascii="Garamond" w:hAnsi="Garamond" w:cs="Arial"/>
          <w:i/>
        </w:rPr>
      </w:pPr>
      <w:r w:rsidRPr="00AF484A">
        <w:rPr>
          <w:rFonts w:ascii="Garamond" w:hAnsi="Garamond" w:cs="Arial"/>
          <w:b/>
          <w:bCs/>
          <w:i/>
          <w:color w:val="000000"/>
        </w:rPr>
        <w:t>II -  LES CONDITIONS DE MISE EN ŒUVRE</w:t>
      </w:r>
    </w:p>
    <w:p w14:paraId="2C83EECA" w14:textId="77777777" w:rsidR="00F46A02" w:rsidRPr="00BC07E3" w:rsidRDefault="00F46A02" w:rsidP="00F46A02">
      <w:pPr>
        <w:ind w:left="360"/>
        <w:jc w:val="both"/>
        <w:rPr>
          <w:rFonts w:ascii="Garamond" w:hAnsi="Garamond" w:cs="Arial"/>
        </w:rPr>
      </w:pPr>
      <w:r w:rsidRPr="00BC07E3">
        <w:rPr>
          <w:rFonts w:ascii="Garamond" w:hAnsi="Garamond" w:cs="Arial"/>
        </w:rPr>
        <w:br/>
      </w:r>
      <w:r w:rsidRPr="00BC07E3">
        <w:rPr>
          <w:rFonts w:ascii="Garamond" w:hAnsi="Garamond" w:cs="Arial"/>
          <w:color w:val="000000"/>
          <w:u w:val="single"/>
        </w:rPr>
        <w:t>A</w:t>
      </w:r>
      <w:r>
        <w:rPr>
          <w:rFonts w:ascii="Garamond" w:hAnsi="Garamond" w:cs="Arial"/>
          <w:color w:val="000000"/>
          <w:u w:val="single"/>
        </w:rPr>
        <w:t xml:space="preserve"> </w:t>
      </w:r>
      <w:r w:rsidRPr="00BC07E3">
        <w:rPr>
          <w:rFonts w:ascii="Garamond" w:hAnsi="Garamond" w:cs="Arial"/>
          <w:color w:val="000000"/>
          <w:u w:val="single"/>
        </w:rPr>
        <w:t>-</w:t>
      </w:r>
      <w:r>
        <w:rPr>
          <w:rFonts w:ascii="Garamond" w:hAnsi="Garamond" w:cs="Arial"/>
          <w:color w:val="000000"/>
          <w:u w:val="single"/>
        </w:rPr>
        <w:t xml:space="preserve"> </w:t>
      </w:r>
      <w:r w:rsidRPr="00BC07E3">
        <w:rPr>
          <w:rFonts w:ascii="Garamond" w:hAnsi="Garamond" w:cs="Arial"/>
          <w:color w:val="000000"/>
          <w:u w:val="single"/>
        </w:rPr>
        <w:t xml:space="preserve">ORGANISATION DES VISITES </w:t>
      </w:r>
    </w:p>
    <w:p w14:paraId="5C6C82A3" w14:textId="77777777" w:rsidR="00F46A02" w:rsidRPr="009907DF" w:rsidRDefault="00F46A02" w:rsidP="00F46A02">
      <w:pPr>
        <w:jc w:val="both"/>
        <w:rPr>
          <w:rFonts w:ascii="Garamond" w:hAnsi="Garamond" w:cs="Arial"/>
        </w:rPr>
      </w:pPr>
    </w:p>
    <w:p w14:paraId="49DC9D74" w14:textId="77777777" w:rsidR="00F46A02" w:rsidRPr="009907DF" w:rsidRDefault="00F46A02" w:rsidP="00F46A02">
      <w:pPr>
        <w:numPr>
          <w:ilvl w:val="0"/>
          <w:numId w:val="3"/>
        </w:numPr>
        <w:jc w:val="both"/>
        <w:textAlignment w:val="baseline"/>
        <w:rPr>
          <w:rFonts w:ascii="Garamond" w:hAnsi="Garamond" w:cs="Arial"/>
          <w:b/>
          <w:bCs/>
        </w:rPr>
      </w:pPr>
      <w:r w:rsidRPr="009907DF">
        <w:rPr>
          <w:rFonts w:ascii="Garamond" w:hAnsi="Garamond" w:cs="Arial"/>
          <w:b/>
          <w:bCs/>
        </w:rPr>
        <w:t>Modalités :</w:t>
      </w:r>
    </w:p>
    <w:p w14:paraId="2F9136BF" w14:textId="77777777" w:rsidR="00F46A02" w:rsidRPr="009907DF" w:rsidRDefault="00F46A02" w:rsidP="00F46A02">
      <w:pPr>
        <w:jc w:val="both"/>
        <w:textAlignment w:val="baseline"/>
        <w:rPr>
          <w:rFonts w:ascii="Garamond" w:hAnsi="Garamond" w:cs="Arial"/>
          <w:b/>
          <w:bCs/>
        </w:rPr>
      </w:pPr>
    </w:p>
    <w:p w14:paraId="70EDFB6D" w14:textId="77777777" w:rsidR="00F46A02" w:rsidRPr="009907DF" w:rsidRDefault="00F46A02" w:rsidP="00F46A02">
      <w:pPr>
        <w:jc w:val="both"/>
        <w:textAlignment w:val="baseline"/>
        <w:rPr>
          <w:rFonts w:ascii="Garamond" w:hAnsi="Garamond" w:cs="Arial"/>
          <w:b/>
          <w:bCs/>
          <w:i/>
        </w:rPr>
      </w:pPr>
      <w:r w:rsidRPr="009907DF">
        <w:rPr>
          <w:rFonts w:ascii="Garamond" w:hAnsi="Garamond" w:cs="Arial"/>
          <w:b/>
          <w:bCs/>
        </w:rPr>
        <w:t>Les visites médicales pourront avoir lieu via la téléconsultation et ce, à partir du 1</w:t>
      </w:r>
      <w:r w:rsidRPr="009907DF">
        <w:rPr>
          <w:rFonts w:ascii="Garamond" w:hAnsi="Garamond" w:cs="Arial"/>
          <w:b/>
          <w:bCs/>
          <w:vertAlign w:val="superscript"/>
        </w:rPr>
        <w:t>er</w:t>
      </w:r>
      <w:r w:rsidRPr="009907DF">
        <w:rPr>
          <w:rFonts w:ascii="Garamond" w:hAnsi="Garamond" w:cs="Arial"/>
          <w:b/>
          <w:bCs/>
        </w:rPr>
        <w:t xml:space="preserve"> janvier 2022. Elles seront as</w:t>
      </w:r>
      <w:r w:rsidR="0049233E" w:rsidRPr="009907DF">
        <w:rPr>
          <w:rFonts w:ascii="Garamond" w:hAnsi="Garamond" w:cs="Arial"/>
          <w:b/>
          <w:bCs/>
        </w:rPr>
        <w:t>surées par un médecin de prévention</w:t>
      </w:r>
      <w:r w:rsidRPr="009907DF">
        <w:rPr>
          <w:rFonts w:ascii="Garamond" w:hAnsi="Garamond" w:cs="Arial"/>
          <w:b/>
          <w:bCs/>
        </w:rPr>
        <w:t xml:space="preserve">, </w:t>
      </w:r>
      <w:r w:rsidRPr="009907DF">
        <w:rPr>
          <w:rFonts w:ascii="Garamond" w:hAnsi="Garamond" w:cs="Arial"/>
          <w:b/>
          <w:bCs/>
          <w:i/>
        </w:rPr>
        <w:t>en complément, dans la mesure du possible, d’un infirmier présent physiquement sur le lieu de la téléconsultation.</w:t>
      </w:r>
      <w:r w:rsidR="009907DF" w:rsidRPr="009907DF">
        <w:rPr>
          <w:rFonts w:ascii="Garamond" w:hAnsi="Garamond" w:cs="Arial"/>
          <w:b/>
          <w:bCs/>
          <w:i/>
        </w:rPr>
        <w:t xml:space="preserve"> Soit par un infirmier du travail.</w:t>
      </w:r>
    </w:p>
    <w:p w14:paraId="74D36DB8" w14:textId="77777777" w:rsidR="00F46A02" w:rsidRDefault="00F46A02" w:rsidP="00F46A02">
      <w:pPr>
        <w:jc w:val="both"/>
        <w:textAlignment w:val="baseline"/>
        <w:rPr>
          <w:rFonts w:ascii="Garamond" w:hAnsi="Garamond" w:cs="Arial"/>
          <w:b/>
          <w:bCs/>
          <w:i/>
          <w:color w:val="FF0000"/>
        </w:rPr>
      </w:pPr>
    </w:p>
    <w:p w14:paraId="6E25260D" w14:textId="77777777" w:rsidR="00F46A02" w:rsidRPr="009907DF" w:rsidRDefault="00F46A02" w:rsidP="00F46A02">
      <w:pPr>
        <w:jc w:val="both"/>
        <w:textAlignment w:val="baseline"/>
        <w:rPr>
          <w:rFonts w:ascii="Garamond" w:hAnsi="Garamond" w:cs="Arial"/>
          <w:b/>
          <w:bCs/>
        </w:rPr>
      </w:pPr>
      <w:r w:rsidRPr="009907DF">
        <w:rPr>
          <w:rFonts w:ascii="Garamond" w:hAnsi="Garamond" w:cs="Arial"/>
          <w:b/>
          <w:bCs/>
          <w:i/>
        </w:rPr>
        <w:t>Les infirmiers assureront des entretiens santé travail infirmiers (ESTI). Ces derniers feront l’objet d’une attestation de suivi mais ne vaudront pas certificat de compatibilité délivré par un médecin</w:t>
      </w:r>
      <w:r w:rsidRPr="009907DF">
        <w:rPr>
          <w:rStyle w:val="Appelnotedebasdep"/>
          <w:rFonts w:ascii="Garamond" w:hAnsi="Garamond" w:cs="Arial"/>
          <w:b/>
          <w:bCs/>
          <w:i/>
        </w:rPr>
        <w:footnoteReference w:id="5"/>
      </w:r>
    </w:p>
    <w:p w14:paraId="2231A474" w14:textId="77777777" w:rsidR="00F46A02" w:rsidRDefault="00F46A02" w:rsidP="00F46A02">
      <w:pPr>
        <w:jc w:val="both"/>
        <w:textAlignment w:val="baseline"/>
        <w:rPr>
          <w:rFonts w:ascii="Garamond" w:hAnsi="Garamond" w:cs="Arial"/>
          <w:b/>
          <w:bCs/>
          <w:color w:val="000000"/>
        </w:rPr>
      </w:pPr>
    </w:p>
    <w:p w14:paraId="657EC6FC" w14:textId="77777777" w:rsidR="00F46A02" w:rsidRDefault="00F46A02" w:rsidP="00F46A02">
      <w:pPr>
        <w:jc w:val="both"/>
        <w:textAlignment w:val="baseline"/>
        <w:rPr>
          <w:rFonts w:ascii="Garamond" w:hAnsi="Garamond" w:cs="Arial"/>
          <w:b/>
          <w:bCs/>
          <w:color w:val="000000"/>
        </w:rPr>
      </w:pPr>
    </w:p>
    <w:p w14:paraId="4BA4B160" w14:textId="77777777" w:rsidR="00F46A02" w:rsidRPr="00BC07E3" w:rsidRDefault="00F46A02" w:rsidP="00F46A02">
      <w:pPr>
        <w:numPr>
          <w:ilvl w:val="0"/>
          <w:numId w:val="3"/>
        </w:numPr>
        <w:jc w:val="both"/>
        <w:textAlignment w:val="baseline"/>
        <w:rPr>
          <w:rFonts w:ascii="Garamond" w:hAnsi="Garamond" w:cs="Arial"/>
          <w:b/>
          <w:bCs/>
          <w:color w:val="000000"/>
        </w:rPr>
      </w:pPr>
      <w:r w:rsidRPr="00BC07E3">
        <w:rPr>
          <w:rFonts w:ascii="Garamond" w:hAnsi="Garamond" w:cs="Arial"/>
          <w:b/>
          <w:bCs/>
          <w:color w:val="000000"/>
        </w:rPr>
        <w:t xml:space="preserve">Lieux de visites </w:t>
      </w:r>
    </w:p>
    <w:p w14:paraId="08358512" w14:textId="77777777" w:rsidR="00F46A02" w:rsidRDefault="00F46A02" w:rsidP="00F46A02">
      <w:pPr>
        <w:jc w:val="both"/>
        <w:rPr>
          <w:rFonts w:ascii="Garamond" w:hAnsi="Garamond" w:cs="Arial"/>
          <w:color w:val="000000"/>
        </w:rPr>
      </w:pPr>
      <w:r w:rsidRPr="00BC07E3">
        <w:rPr>
          <w:rFonts w:ascii="Garamond" w:hAnsi="Garamond" w:cs="Arial"/>
        </w:rPr>
        <w:br/>
      </w:r>
      <w:r w:rsidRPr="00BC07E3">
        <w:rPr>
          <w:rFonts w:ascii="Garamond" w:hAnsi="Garamond" w:cs="Arial"/>
          <w:color w:val="000000"/>
        </w:rPr>
        <w:t xml:space="preserve">Le lieu des visites médicales est déterminé par le service de médecine préventive, dans un local </w:t>
      </w:r>
      <w:r w:rsidRPr="00BC07E3">
        <w:rPr>
          <w:rFonts w:ascii="Garamond" w:hAnsi="Garamond" w:cs="Arial"/>
          <w:color w:val="000000"/>
        </w:rPr>
        <w:lastRenderedPageBreak/>
        <w:t xml:space="preserve">prévu dans le Département de l’Eure, répondant aux conditions d’accueil </w:t>
      </w:r>
      <w:r>
        <w:rPr>
          <w:rFonts w:ascii="Garamond" w:hAnsi="Garamond" w:cs="Arial"/>
          <w:color w:val="000000"/>
        </w:rPr>
        <w:t xml:space="preserve">respectant les règles </w:t>
      </w:r>
      <w:r w:rsidRPr="00BC07E3">
        <w:rPr>
          <w:rFonts w:ascii="Garamond" w:hAnsi="Garamond" w:cs="Arial"/>
          <w:color w:val="000000"/>
        </w:rPr>
        <w:t>de confidentialité, d’hygiène et d’accessibilité satisfaisantes</w:t>
      </w:r>
      <w:r>
        <w:rPr>
          <w:rFonts w:ascii="Garamond" w:hAnsi="Garamond" w:cs="Arial"/>
          <w:color w:val="000000"/>
        </w:rPr>
        <w:t xml:space="preserve">. </w:t>
      </w:r>
    </w:p>
    <w:p w14:paraId="083ECB2D" w14:textId="77777777" w:rsidR="00C0585D" w:rsidRDefault="00C0585D" w:rsidP="00F46A02">
      <w:pPr>
        <w:jc w:val="both"/>
        <w:rPr>
          <w:rFonts w:ascii="Garamond" w:hAnsi="Garamond" w:cs="Arial"/>
        </w:rPr>
      </w:pPr>
    </w:p>
    <w:p w14:paraId="6C052355" w14:textId="77777777" w:rsidR="00F46A02" w:rsidRPr="00C0585D" w:rsidRDefault="00F46A02" w:rsidP="00F46A02">
      <w:pPr>
        <w:jc w:val="both"/>
        <w:rPr>
          <w:rFonts w:ascii="Garamond" w:hAnsi="Garamond" w:cs="Arial"/>
        </w:rPr>
      </w:pPr>
      <w:r w:rsidRPr="00C0585D">
        <w:rPr>
          <w:rFonts w:ascii="Garamond" w:hAnsi="Garamond" w:cs="Arial"/>
        </w:rPr>
        <w:t>Le lieu des entretiens santé Travail infirmiers sera, dans la mesure du possible, le plus proche de la collectivité ou de l’établissement.</w:t>
      </w:r>
    </w:p>
    <w:p w14:paraId="1C29779B" w14:textId="77777777" w:rsidR="00F46A02" w:rsidRPr="00BC07E3" w:rsidRDefault="00F46A02" w:rsidP="00F46A02">
      <w:pPr>
        <w:jc w:val="both"/>
        <w:rPr>
          <w:rFonts w:ascii="Garamond" w:hAnsi="Garamond" w:cs="Arial"/>
        </w:rPr>
      </w:pPr>
    </w:p>
    <w:p w14:paraId="7DDE355E" w14:textId="77777777" w:rsidR="00F46A02" w:rsidRPr="00BC07E3" w:rsidRDefault="00F46A02" w:rsidP="00F46A02">
      <w:pPr>
        <w:numPr>
          <w:ilvl w:val="0"/>
          <w:numId w:val="4"/>
        </w:numPr>
        <w:jc w:val="both"/>
        <w:textAlignment w:val="baseline"/>
        <w:rPr>
          <w:rFonts w:ascii="Garamond" w:hAnsi="Garamond" w:cs="Arial"/>
          <w:color w:val="000000"/>
        </w:rPr>
      </w:pPr>
      <w:r w:rsidRPr="00BC07E3">
        <w:rPr>
          <w:rFonts w:ascii="Garamond" w:hAnsi="Garamond" w:cs="Arial"/>
          <w:b/>
          <w:bCs/>
          <w:color w:val="000000"/>
        </w:rPr>
        <w:t xml:space="preserve">Planification </w:t>
      </w:r>
      <w:r w:rsidRPr="00C0585D">
        <w:rPr>
          <w:rFonts w:ascii="Garamond" w:hAnsi="Garamond" w:cs="Arial"/>
          <w:b/>
          <w:bCs/>
        </w:rPr>
        <w:t>des visites</w:t>
      </w:r>
      <w:r w:rsidRPr="00C0585D">
        <w:rPr>
          <w:rFonts w:ascii="Garamond" w:hAnsi="Garamond" w:cs="Arial"/>
        </w:rPr>
        <w:t xml:space="preserve"> et Entretiens Santé Travail Infirmiers (ESTI) : </w:t>
      </w:r>
    </w:p>
    <w:p w14:paraId="50B262F7" w14:textId="77777777" w:rsidR="00F46A02" w:rsidRPr="00BC07E3" w:rsidRDefault="00F46A02" w:rsidP="00F46A02">
      <w:pPr>
        <w:ind w:left="720"/>
        <w:jc w:val="both"/>
        <w:textAlignment w:val="baseline"/>
        <w:rPr>
          <w:rFonts w:ascii="Garamond" w:hAnsi="Garamond" w:cs="Arial"/>
          <w:color w:val="000000"/>
        </w:rPr>
      </w:pPr>
    </w:p>
    <w:p w14:paraId="668B7578" w14:textId="77777777" w:rsidR="00F46A02" w:rsidRDefault="00F46A02" w:rsidP="00F46A02">
      <w:pPr>
        <w:jc w:val="both"/>
        <w:rPr>
          <w:rFonts w:ascii="Garamond" w:hAnsi="Garamond" w:cs="Arial"/>
          <w:color w:val="000000"/>
        </w:rPr>
      </w:pPr>
      <w:r w:rsidRPr="00BC07E3">
        <w:rPr>
          <w:rFonts w:ascii="Garamond" w:hAnsi="Garamond" w:cs="Arial"/>
          <w:color w:val="000000"/>
        </w:rPr>
        <w:t xml:space="preserve">Les dates et créneaux des </w:t>
      </w:r>
      <w:r w:rsidRPr="00C0585D">
        <w:rPr>
          <w:rFonts w:ascii="Garamond" w:hAnsi="Garamond" w:cs="Arial"/>
        </w:rPr>
        <w:t xml:space="preserve">visites et ESTI sont </w:t>
      </w:r>
      <w:r w:rsidRPr="00BC07E3">
        <w:rPr>
          <w:rFonts w:ascii="Garamond" w:hAnsi="Garamond" w:cs="Arial"/>
          <w:color w:val="000000"/>
        </w:rPr>
        <w:t>fixés par le service de médecin</w:t>
      </w:r>
      <w:r>
        <w:rPr>
          <w:rFonts w:ascii="Garamond" w:hAnsi="Garamond" w:cs="Arial"/>
          <w:color w:val="000000"/>
        </w:rPr>
        <w:t>e préventive, de façon mensu</w:t>
      </w:r>
      <w:r w:rsidRPr="00BC07E3">
        <w:rPr>
          <w:rFonts w:ascii="Garamond" w:hAnsi="Garamond" w:cs="Arial"/>
          <w:color w:val="000000"/>
        </w:rPr>
        <w:t>elle, en fonction de l’effectif de la collectivité ou établissement à voir au cours de l’année, en prenant en compte des journées de visites médicales et des journées de tiers temps mis à disposition de la collectivité.</w:t>
      </w:r>
    </w:p>
    <w:p w14:paraId="0F267156" w14:textId="77777777" w:rsidR="00F46A02" w:rsidRDefault="00F46A02" w:rsidP="00F46A02">
      <w:pPr>
        <w:jc w:val="both"/>
        <w:rPr>
          <w:rFonts w:ascii="Garamond" w:hAnsi="Garamond" w:cs="Arial"/>
          <w:color w:val="000000"/>
        </w:rPr>
      </w:pPr>
    </w:p>
    <w:p w14:paraId="50D6A391" w14:textId="77777777" w:rsidR="00F46A02" w:rsidRPr="00BC07E3" w:rsidRDefault="00F46A02" w:rsidP="00F46A02">
      <w:pPr>
        <w:numPr>
          <w:ilvl w:val="0"/>
          <w:numId w:val="5"/>
        </w:numPr>
        <w:jc w:val="both"/>
        <w:textAlignment w:val="baseline"/>
        <w:rPr>
          <w:rFonts w:ascii="Garamond" w:hAnsi="Garamond" w:cs="Arial"/>
          <w:color w:val="000000"/>
        </w:rPr>
      </w:pPr>
      <w:r>
        <w:rPr>
          <w:rFonts w:ascii="Garamond" w:hAnsi="Garamond" w:cs="Arial"/>
          <w:color w:val="000000"/>
          <w:u w:val="single"/>
        </w:rPr>
        <w:t xml:space="preserve">Pour tous types de visites </w:t>
      </w:r>
      <w:r w:rsidRPr="00BC07E3">
        <w:rPr>
          <w:rFonts w:ascii="Garamond" w:hAnsi="Garamond" w:cs="Arial"/>
          <w:color w:val="000000"/>
        </w:rPr>
        <w:t xml:space="preserve">: </w:t>
      </w:r>
    </w:p>
    <w:p w14:paraId="554DDBC6" w14:textId="77777777" w:rsidR="00F46A02" w:rsidRPr="00BC07E3" w:rsidRDefault="00F46A02" w:rsidP="00F46A02">
      <w:pPr>
        <w:ind w:left="720"/>
        <w:jc w:val="both"/>
        <w:textAlignment w:val="baseline"/>
        <w:rPr>
          <w:rFonts w:ascii="Garamond" w:hAnsi="Garamond" w:cs="Arial"/>
          <w:color w:val="000000"/>
        </w:rPr>
      </w:pPr>
    </w:p>
    <w:p w14:paraId="26F51C90" w14:textId="77777777" w:rsidR="00F46A02" w:rsidRDefault="00F46A02" w:rsidP="00F46A02">
      <w:pPr>
        <w:jc w:val="both"/>
        <w:rPr>
          <w:rFonts w:ascii="Garamond" w:hAnsi="Garamond" w:cs="Arial"/>
          <w:b/>
          <w:color w:val="000000"/>
        </w:rPr>
      </w:pPr>
      <w:r w:rsidRPr="00AF484A">
        <w:rPr>
          <w:rFonts w:ascii="Garamond" w:hAnsi="Garamond" w:cs="Arial"/>
          <w:b/>
          <w:color w:val="000000"/>
        </w:rPr>
        <w:t>Il incombe à la collectivité ou établissement d’inscrire ses agents sur les dates et crénea</w:t>
      </w:r>
      <w:r>
        <w:rPr>
          <w:rFonts w:ascii="Garamond" w:hAnsi="Garamond" w:cs="Arial"/>
          <w:b/>
          <w:color w:val="000000"/>
        </w:rPr>
        <w:t>ux mis à sa disposition, via</w:t>
      </w:r>
      <w:r w:rsidRPr="002C471C">
        <w:rPr>
          <w:rFonts w:ascii="Garamond" w:hAnsi="Garamond" w:cs="Arial"/>
          <w:b/>
        </w:rPr>
        <w:t xml:space="preserve"> la</w:t>
      </w:r>
      <w:r w:rsidRPr="00AF484A">
        <w:rPr>
          <w:rFonts w:ascii="Garamond" w:hAnsi="Garamond" w:cs="Arial"/>
          <w:b/>
          <w:color w:val="000000"/>
        </w:rPr>
        <w:t xml:space="preserve"> plateforme informatique</w:t>
      </w:r>
      <w:r>
        <w:rPr>
          <w:rFonts w:ascii="Garamond" w:hAnsi="Garamond" w:cs="Arial"/>
          <w:b/>
          <w:color w:val="000000"/>
        </w:rPr>
        <w:t xml:space="preserve"> du choix du Centre de Gestion</w:t>
      </w:r>
      <w:r w:rsidRPr="00AF484A">
        <w:rPr>
          <w:rFonts w:ascii="Garamond" w:hAnsi="Garamond" w:cs="Arial"/>
          <w:b/>
          <w:color w:val="000000"/>
        </w:rPr>
        <w:t>.</w:t>
      </w:r>
    </w:p>
    <w:p w14:paraId="24558DCA" w14:textId="77777777" w:rsidR="00F46A02" w:rsidRPr="00AF484A" w:rsidRDefault="00F46A02" w:rsidP="00F46A02">
      <w:pPr>
        <w:jc w:val="both"/>
        <w:rPr>
          <w:rFonts w:ascii="Garamond" w:hAnsi="Garamond" w:cs="Arial"/>
          <w:b/>
        </w:rPr>
      </w:pPr>
    </w:p>
    <w:p w14:paraId="012D512F" w14:textId="77777777" w:rsidR="00F46A02" w:rsidRDefault="00F46A02" w:rsidP="00F46A02">
      <w:pPr>
        <w:jc w:val="both"/>
        <w:rPr>
          <w:rFonts w:ascii="Garamond" w:hAnsi="Garamond" w:cs="Arial"/>
          <w:color w:val="000000"/>
        </w:rPr>
      </w:pPr>
      <w:r w:rsidRPr="00BC07E3">
        <w:rPr>
          <w:rFonts w:ascii="Garamond" w:hAnsi="Garamond" w:cs="Arial"/>
          <w:color w:val="000000"/>
        </w:rPr>
        <w:t xml:space="preserve">Les convocations des agents sont transmises </w:t>
      </w:r>
      <w:r w:rsidRPr="00AF484A">
        <w:rPr>
          <w:rFonts w:ascii="Garamond" w:hAnsi="Garamond" w:cs="Arial"/>
          <w:b/>
          <w:color w:val="000000"/>
        </w:rPr>
        <w:t>par l'employeur</w:t>
      </w:r>
      <w:r w:rsidRPr="00BC07E3">
        <w:rPr>
          <w:rFonts w:ascii="Garamond" w:hAnsi="Garamond" w:cs="Arial"/>
          <w:color w:val="000000"/>
        </w:rPr>
        <w:t>, selon le modèle qu’il souhaite ou le modèle transmis par le Centre de Gestion de l’Eure.</w:t>
      </w:r>
    </w:p>
    <w:p w14:paraId="42902089" w14:textId="77777777" w:rsidR="00F46A02" w:rsidRDefault="00F46A02" w:rsidP="00F46A02">
      <w:pPr>
        <w:jc w:val="both"/>
        <w:rPr>
          <w:rFonts w:ascii="Garamond" w:hAnsi="Garamond" w:cs="Arial"/>
          <w:color w:val="000000"/>
        </w:rPr>
      </w:pPr>
    </w:p>
    <w:p w14:paraId="2E3D04E8" w14:textId="77777777" w:rsidR="00F46A02" w:rsidRPr="00BC07E3" w:rsidRDefault="00F46A02" w:rsidP="00F46A02">
      <w:pPr>
        <w:numPr>
          <w:ilvl w:val="0"/>
          <w:numId w:val="6"/>
        </w:numPr>
        <w:jc w:val="both"/>
        <w:textAlignment w:val="baseline"/>
        <w:rPr>
          <w:rFonts w:ascii="Garamond" w:hAnsi="Garamond" w:cs="Arial"/>
          <w:color w:val="000000"/>
          <w:u w:val="single"/>
        </w:rPr>
      </w:pPr>
      <w:r>
        <w:rPr>
          <w:rFonts w:ascii="Garamond" w:hAnsi="Garamond" w:cs="Arial"/>
          <w:color w:val="000000"/>
          <w:u w:val="single"/>
        </w:rPr>
        <w:t>Pour les v</w:t>
      </w:r>
      <w:r w:rsidRPr="00BC07E3">
        <w:rPr>
          <w:rFonts w:ascii="Garamond" w:hAnsi="Garamond" w:cs="Arial"/>
          <w:color w:val="000000"/>
          <w:u w:val="single"/>
        </w:rPr>
        <w:t xml:space="preserve">isites médicales </w:t>
      </w:r>
      <w:r>
        <w:rPr>
          <w:rFonts w:ascii="Garamond" w:hAnsi="Garamond" w:cs="Arial"/>
          <w:color w:val="000000"/>
          <w:u w:val="single"/>
        </w:rPr>
        <w:t>particulières (VMP)</w:t>
      </w:r>
      <w:r w:rsidRPr="00BC07E3">
        <w:rPr>
          <w:rFonts w:ascii="Garamond" w:hAnsi="Garamond" w:cs="Arial"/>
          <w:color w:val="000000"/>
          <w:u w:val="single"/>
        </w:rPr>
        <w:t xml:space="preserve"> à la demande de la collectivité ou établissement ou de l’agent : </w:t>
      </w:r>
    </w:p>
    <w:p w14:paraId="75F2151D" w14:textId="77777777" w:rsidR="00F46A02" w:rsidRPr="00BC07E3" w:rsidRDefault="00F46A02" w:rsidP="00F46A02">
      <w:pPr>
        <w:jc w:val="both"/>
        <w:rPr>
          <w:rFonts w:ascii="Garamond" w:hAnsi="Garamond" w:cs="Arial"/>
        </w:rPr>
      </w:pPr>
      <w:r w:rsidRPr="00BC07E3">
        <w:rPr>
          <w:rFonts w:ascii="Garamond" w:hAnsi="Garamond" w:cs="Arial"/>
        </w:rPr>
        <w:br/>
      </w:r>
      <w:r w:rsidRPr="00BC07E3">
        <w:rPr>
          <w:rFonts w:ascii="Garamond" w:hAnsi="Garamond" w:cs="Arial"/>
          <w:color w:val="000000"/>
        </w:rPr>
        <w:t>La collectivité prendra contact avec le secrétariat de médecine préventive, afin que soit organisée cette visite supplémentaire</w:t>
      </w:r>
      <w:r>
        <w:rPr>
          <w:rStyle w:val="Appelnotedebasdep"/>
          <w:rFonts w:ascii="Garamond" w:hAnsi="Garamond" w:cs="Arial"/>
          <w:color w:val="000000"/>
        </w:rPr>
        <w:footnoteReference w:id="6"/>
      </w:r>
      <w:r w:rsidRPr="00BC07E3">
        <w:rPr>
          <w:rFonts w:ascii="Garamond" w:hAnsi="Garamond" w:cs="Arial"/>
          <w:color w:val="000000"/>
        </w:rPr>
        <w:t xml:space="preserve"> en motivant sa demande. </w:t>
      </w:r>
    </w:p>
    <w:p w14:paraId="6320FBC2" w14:textId="77777777" w:rsidR="00F46A02" w:rsidRDefault="00F46A02" w:rsidP="00F46A02">
      <w:pPr>
        <w:jc w:val="both"/>
        <w:rPr>
          <w:rFonts w:ascii="Garamond" w:hAnsi="Garamond" w:cs="Arial"/>
          <w:color w:val="000000"/>
        </w:rPr>
      </w:pPr>
      <w:r w:rsidRPr="00BC07E3">
        <w:rPr>
          <w:rFonts w:ascii="Garamond" w:hAnsi="Garamond" w:cs="Arial"/>
          <w:color w:val="000000"/>
        </w:rPr>
        <w:t>Le lieu de visite de cet agent sera déterminé par le secrétariat de médecine préventive, au mieux sur les créneaux de visites ouverts à la collectivité et à défaut, sur un autre local, en fonction de l’urgence de la situation et de la disponibilité des ressources médicales.</w:t>
      </w:r>
    </w:p>
    <w:p w14:paraId="036735FE" w14:textId="77777777" w:rsidR="00F46A02" w:rsidRDefault="00F46A02" w:rsidP="00F46A02">
      <w:pPr>
        <w:jc w:val="both"/>
        <w:rPr>
          <w:rFonts w:ascii="Garamond" w:hAnsi="Garamond" w:cs="Arial"/>
          <w:color w:val="000000"/>
        </w:rPr>
      </w:pPr>
    </w:p>
    <w:p w14:paraId="298F160F" w14:textId="77777777" w:rsidR="00F46A02" w:rsidRDefault="00F46A02" w:rsidP="00F46A02">
      <w:pPr>
        <w:jc w:val="both"/>
        <w:rPr>
          <w:rFonts w:ascii="Garamond" w:hAnsi="Garamond" w:cs="Arial"/>
          <w:color w:val="000000"/>
        </w:rPr>
      </w:pPr>
      <w:r>
        <w:rPr>
          <w:rFonts w:ascii="Garamond" w:hAnsi="Garamond" w:cs="Arial"/>
          <w:color w:val="000000"/>
        </w:rPr>
        <w:t>TABLEAU RECAPITULATIF :</w:t>
      </w:r>
    </w:p>
    <w:p w14:paraId="714E0D8B" w14:textId="77777777" w:rsidR="00F46A02" w:rsidRDefault="00F46A02" w:rsidP="00F46A02">
      <w:pPr>
        <w:jc w:val="both"/>
        <w:rPr>
          <w:rFonts w:ascii="Garamond" w:hAnsi="Garamond" w:cs="Arial"/>
          <w:color w:val="000000"/>
        </w:rPr>
      </w:pPr>
    </w:p>
    <w:tbl>
      <w:tblPr>
        <w:tblW w:w="9088" w:type="dxa"/>
        <w:tblInd w:w="55" w:type="dxa"/>
        <w:tblCellMar>
          <w:left w:w="70" w:type="dxa"/>
          <w:right w:w="70" w:type="dxa"/>
        </w:tblCellMar>
        <w:tblLook w:val="04A0" w:firstRow="1" w:lastRow="0" w:firstColumn="1" w:lastColumn="0" w:noHBand="0" w:noVBand="1"/>
      </w:tblPr>
      <w:tblGrid>
        <w:gridCol w:w="6252"/>
        <w:gridCol w:w="1418"/>
        <w:gridCol w:w="1418"/>
      </w:tblGrid>
      <w:tr w:rsidR="00F46A02" w:rsidRPr="002E1C4D" w14:paraId="2D06BA25" w14:textId="77777777" w:rsidTr="00B87053">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A945E" w14:textId="77777777" w:rsidR="00F46A02" w:rsidRPr="002E1C4D" w:rsidRDefault="00F46A02" w:rsidP="00B87053">
            <w:pPr>
              <w:jc w:val="center"/>
              <w:rPr>
                <w:rFonts w:ascii="Garamond" w:hAnsi="Garamond"/>
                <w:color w:val="000000"/>
              </w:rPr>
            </w:pPr>
            <w:r w:rsidRPr="002E1C4D">
              <w:rPr>
                <w:rFonts w:ascii="Garamond" w:hAnsi="Garamond"/>
                <w:color w:val="000000"/>
              </w:rPr>
              <w:t>Type de visite médicale</w:t>
            </w:r>
            <w:r>
              <w:rPr>
                <w:rFonts w:ascii="Garamond" w:hAnsi="Garamond"/>
                <w:color w:val="000000"/>
              </w:rPr>
              <w:t xml:space="preserve"> ou ESTI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5CAB230" w14:textId="77777777" w:rsidR="00F46A02" w:rsidRPr="002E1C4D" w:rsidRDefault="00F46A02" w:rsidP="00B87053">
            <w:pPr>
              <w:jc w:val="center"/>
              <w:rPr>
                <w:rFonts w:ascii="Garamond" w:hAnsi="Garamond"/>
                <w:color w:val="000000"/>
              </w:rPr>
            </w:pPr>
            <w:r w:rsidRPr="002E1C4D">
              <w:rPr>
                <w:rFonts w:ascii="Garamond" w:hAnsi="Garamond"/>
                <w:color w:val="000000"/>
              </w:rPr>
              <w:t>1 créneau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C22C5B0" w14:textId="77777777" w:rsidR="00F46A02" w:rsidRPr="002E1C4D" w:rsidRDefault="00F46A02" w:rsidP="00B87053">
            <w:pPr>
              <w:ind w:left="-70"/>
              <w:jc w:val="center"/>
              <w:rPr>
                <w:rFonts w:ascii="Garamond" w:hAnsi="Garamond"/>
                <w:color w:val="000000"/>
              </w:rPr>
            </w:pPr>
            <w:r w:rsidRPr="002E1C4D">
              <w:rPr>
                <w:rFonts w:ascii="Garamond" w:hAnsi="Garamond"/>
                <w:color w:val="000000"/>
              </w:rPr>
              <w:t>2 créneaux</w:t>
            </w:r>
          </w:p>
        </w:tc>
      </w:tr>
      <w:tr w:rsidR="00F46A02" w:rsidRPr="002E1C4D" w14:paraId="435E081E" w14:textId="77777777" w:rsidTr="00B87053">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tcPr>
          <w:p w14:paraId="761FE2AC" w14:textId="77777777" w:rsidR="00F46A02" w:rsidRPr="00C0585D" w:rsidRDefault="00F46A02" w:rsidP="00B87053">
            <w:pPr>
              <w:rPr>
                <w:rFonts w:ascii="Garamond" w:hAnsi="Garamond"/>
              </w:rPr>
            </w:pPr>
            <w:r w:rsidRPr="00C0585D">
              <w:rPr>
                <w:rFonts w:ascii="Garamond" w:hAnsi="Garamond"/>
              </w:rPr>
              <w:t>Entretien santé travail infirmier (ESTI)</w:t>
            </w:r>
          </w:p>
        </w:tc>
        <w:tc>
          <w:tcPr>
            <w:tcW w:w="1418" w:type="dxa"/>
            <w:tcBorders>
              <w:top w:val="nil"/>
              <w:left w:val="nil"/>
              <w:bottom w:val="single" w:sz="4" w:space="0" w:color="auto"/>
              <w:right w:val="single" w:sz="4" w:space="0" w:color="auto"/>
            </w:tcBorders>
            <w:shd w:val="clear" w:color="auto" w:fill="auto"/>
            <w:noWrap/>
            <w:vAlign w:val="center"/>
          </w:tcPr>
          <w:p w14:paraId="4047DA65" w14:textId="77777777" w:rsidR="00F46A02" w:rsidRPr="00C0585D" w:rsidRDefault="00F46A02" w:rsidP="00B87053">
            <w:pPr>
              <w:jc w:val="center"/>
              <w:rPr>
                <w:rFonts w:ascii="Garamond" w:hAnsi="Garamond"/>
              </w:rPr>
            </w:pPr>
            <w:r w:rsidRPr="00C0585D">
              <w:rPr>
                <w:rFonts w:ascii="Garamond" w:hAnsi="Garamond"/>
              </w:rPr>
              <w:t>x</w:t>
            </w:r>
          </w:p>
        </w:tc>
        <w:tc>
          <w:tcPr>
            <w:tcW w:w="1418" w:type="dxa"/>
            <w:tcBorders>
              <w:top w:val="nil"/>
              <w:left w:val="nil"/>
              <w:bottom w:val="single" w:sz="4" w:space="0" w:color="auto"/>
              <w:right w:val="single" w:sz="4" w:space="0" w:color="auto"/>
            </w:tcBorders>
            <w:shd w:val="clear" w:color="auto" w:fill="auto"/>
            <w:noWrap/>
            <w:vAlign w:val="center"/>
          </w:tcPr>
          <w:p w14:paraId="1F921C8D" w14:textId="77777777" w:rsidR="00F46A02" w:rsidRPr="002E1C4D" w:rsidRDefault="00F46A02" w:rsidP="00B87053">
            <w:pPr>
              <w:ind w:left="-70"/>
              <w:jc w:val="center"/>
              <w:rPr>
                <w:rFonts w:ascii="Garamond" w:hAnsi="Garamond"/>
                <w:color w:val="000000"/>
              </w:rPr>
            </w:pPr>
          </w:p>
        </w:tc>
      </w:tr>
      <w:tr w:rsidR="00F46A02" w:rsidRPr="002E1C4D" w14:paraId="3A6E2F5E" w14:textId="77777777" w:rsidTr="00B87053">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14:paraId="096A37E6" w14:textId="77777777" w:rsidR="00F46A02" w:rsidRPr="002E1C4D" w:rsidRDefault="00F46A02" w:rsidP="00B87053">
            <w:pPr>
              <w:rPr>
                <w:rFonts w:ascii="Garamond" w:hAnsi="Garamond"/>
                <w:color w:val="000000"/>
              </w:rPr>
            </w:pPr>
            <w:r w:rsidRPr="002E1C4D">
              <w:rPr>
                <w:rFonts w:ascii="Garamond" w:hAnsi="Garamond"/>
                <w:color w:val="000000"/>
              </w:rPr>
              <w:t>Visite médicale</w:t>
            </w:r>
            <w:r>
              <w:rPr>
                <w:rFonts w:ascii="Garamond" w:hAnsi="Garamond"/>
                <w:color w:val="000000"/>
              </w:rPr>
              <w:t xml:space="preserve"> règlementaire</w:t>
            </w:r>
            <w:r>
              <w:rPr>
                <w:rStyle w:val="Appelnotedebasdep"/>
                <w:rFonts w:ascii="Garamond" w:hAnsi="Garamond"/>
                <w:color w:val="000000"/>
              </w:rPr>
              <w:footnoteReference w:id="7"/>
            </w:r>
          </w:p>
        </w:tc>
        <w:tc>
          <w:tcPr>
            <w:tcW w:w="1418" w:type="dxa"/>
            <w:tcBorders>
              <w:top w:val="nil"/>
              <w:left w:val="nil"/>
              <w:bottom w:val="single" w:sz="4" w:space="0" w:color="auto"/>
              <w:right w:val="single" w:sz="4" w:space="0" w:color="auto"/>
            </w:tcBorders>
            <w:shd w:val="clear" w:color="auto" w:fill="auto"/>
            <w:noWrap/>
            <w:vAlign w:val="center"/>
            <w:hideMark/>
          </w:tcPr>
          <w:p w14:paraId="4AEF3398" w14:textId="77777777" w:rsidR="00F46A02" w:rsidRPr="002E1C4D" w:rsidRDefault="00F46A02" w:rsidP="00B87053">
            <w:pPr>
              <w:jc w:val="center"/>
              <w:rPr>
                <w:rFonts w:ascii="Garamond" w:hAnsi="Garamond"/>
                <w:color w:val="000000"/>
              </w:rPr>
            </w:pPr>
            <w:r w:rsidRPr="002E1C4D">
              <w:rPr>
                <w:rFonts w:ascii="Garamond" w:hAnsi="Garamond"/>
                <w:color w:val="000000"/>
              </w:rPr>
              <w:t>x</w:t>
            </w:r>
          </w:p>
        </w:tc>
        <w:tc>
          <w:tcPr>
            <w:tcW w:w="1418" w:type="dxa"/>
            <w:tcBorders>
              <w:top w:val="nil"/>
              <w:left w:val="nil"/>
              <w:bottom w:val="single" w:sz="4" w:space="0" w:color="auto"/>
              <w:right w:val="single" w:sz="4" w:space="0" w:color="auto"/>
            </w:tcBorders>
            <w:shd w:val="clear" w:color="auto" w:fill="auto"/>
            <w:noWrap/>
            <w:vAlign w:val="center"/>
            <w:hideMark/>
          </w:tcPr>
          <w:p w14:paraId="559B1B2B" w14:textId="77777777" w:rsidR="00F46A02" w:rsidRPr="002E1C4D" w:rsidRDefault="00F46A02" w:rsidP="00B87053">
            <w:pPr>
              <w:ind w:left="-70"/>
              <w:jc w:val="center"/>
              <w:rPr>
                <w:rFonts w:ascii="Garamond" w:hAnsi="Garamond"/>
                <w:color w:val="000000"/>
              </w:rPr>
            </w:pPr>
            <w:r w:rsidRPr="002E1C4D">
              <w:rPr>
                <w:rFonts w:ascii="Garamond" w:hAnsi="Garamond"/>
                <w:color w:val="000000"/>
              </w:rPr>
              <w:t> </w:t>
            </w:r>
          </w:p>
        </w:tc>
      </w:tr>
      <w:tr w:rsidR="00F46A02" w:rsidRPr="002E1C4D" w14:paraId="73E81AFB" w14:textId="77777777" w:rsidTr="00B87053">
        <w:trPr>
          <w:trHeight w:val="300"/>
        </w:trPr>
        <w:tc>
          <w:tcPr>
            <w:tcW w:w="625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01BEE75" w14:textId="77777777" w:rsidR="00F46A02" w:rsidRPr="002E1C4D" w:rsidRDefault="00F46A02" w:rsidP="00B87053">
            <w:pPr>
              <w:rPr>
                <w:rFonts w:ascii="Garamond" w:hAnsi="Garamond"/>
                <w:color w:val="000000"/>
              </w:rPr>
            </w:pPr>
            <w:r w:rsidRPr="002E1C4D">
              <w:rPr>
                <w:rFonts w:ascii="Garamond" w:hAnsi="Garamond"/>
                <w:color w:val="000000"/>
              </w:rPr>
              <w:t xml:space="preserve">Visite de surveillance médicale renforcée </w:t>
            </w:r>
            <w:r w:rsidRPr="002E1C4D">
              <w:rPr>
                <w:rFonts w:ascii="Garamond" w:hAnsi="Garamond"/>
                <w:color w:val="000000"/>
              </w:rPr>
              <w:br/>
              <w:t xml:space="preserve">(à la demande du </w:t>
            </w:r>
            <w:r>
              <w:rPr>
                <w:rFonts w:ascii="Garamond" w:hAnsi="Garamond"/>
                <w:color w:val="000000"/>
              </w:rPr>
              <w:t xml:space="preserve"> médecin du travail</w:t>
            </w:r>
            <w:r w:rsidRPr="002E1C4D">
              <w:rPr>
                <w:rFonts w:ascii="Garamond" w:hAnsi="Garamond"/>
                <w:color w:val="000000"/>
              </w:rPr>
              <w:t>)</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3A97D905" w14:textId="77777777" w:rsidR="00F46A02" w:rsidRPr="002E1C4D" w:rsidRDefault="00F46A02" w:rsidP="00B87053">
            <w:pPr>
              <w:jc w:val="center"/>
              <w:rPr>
                <w:rFonts w:ascii="Garamond" w:hAnsi="Garamond"/>
                <w:color w:val="000000"/>
              </w:rPr>
            </w:pPr>
            <w:r w:rsidRPr="002E1C4D">
              <w:rPr>
                <w:rFonts w:ascii="Garamond" w:hAnsi="Garamond"/>
                <w:color w:val="000000"/>
              </w:rPr>
              <w:t>x</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6E6D5879" w14:textId="77777777" w:rsidR="00F46A02" w:rsidRPr="002E1C4D" w:rsidRDefault="00F46A02" w:rsidP="00B87053">
            <w:pPr>
              <w:ind w:left="-70"/>
              <w:jc w:val="center"/>
              <w:rPr>
                <w:rFonts w:ascii="Garamond" w:hAnsi="Garamond"/>
                <w:color w:val="000000"/>
              </w:rPr>
            </w:pPr>
            <w:r w:rsidRPr="002E1C4D">
              <w:rPr>
                <w:rFonts w:ascii="Garamond" w:hAnsi="Garamond"/>
                <w:color w:val="000000"/>
              </w:rPr>
              <w:t> </w:t>
            </w:r>
          </w:p>
        </w:tc>
      </w:tr>
      <w:tr w:rsidR="00F46A02" w:rsidRPr="002E1C4D" w14:paraId="12C07487" w14:textId="77777777" w:rsidTr="00B87053">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14:paraId="2A60074C" w14:textId="77777777" w:rsidR="00F46A02" w:rsidRPr="002E1C4D" w:rsidRDefault="00F46A02" w:rsidP="00B87053">
            <w:pPr>
              <w:rPr>
                <w:rFonts w:ascii="Garamond" w:hAnsi="Garamond"/>
                <w:color w:val="000000"/>
              </w:rPr>
            </w:pPr>
            <w:r w:rsidRPr="002E1C4D">
              <w:rPr>
                <w:rFonts w:ascii="Garamond" w:hAnsi="Garamond"/>
                <w:color w:val="000000"/>
              </w:rPr>
              <w:t>Visite médicale d'embauche</w:t>
            </w:r>
            <w:r>
              <w:rPr>
                <w:rStyle w:val="Appelnotedebasdep"/>
                <w:rFonts w:ascii="Garamond" w:hAnsi="Garamond"/>
                <w:color w:val="000000"/>
              </w:rPr>
              <w:footnoteReference w:id="8"/>
            </w:r>
          </w:p>
        </w:tc>
        <w:tc>
          <w:tcPr>
            <w:tcW w:w="1418" w:type="dxa"/>
            <w:tcBorders>
              <w:top w:val="nil"/>
              <w:left w:val="nil"/>
              <w:bottom w:val="single" w:sz="4" w:space="0" w:color="auto"/>
              <w:right w:val="single" w:sz="4" w:space="0" w:color="auto"/>
            </w:tcBorders>
            <w:shd w:val="clear" w:color="auto" w:fill="auto"/>
            <w:noWrap/>
            <w:vAlign w:val="center"/>
            <w:hideMark/>
          </w:tcPr>
          <w:p w14:paraId="4104A8AE" w14:textId="77777777" w:rsidR="00F46A02" w:rsidRPr="00B24545" w:rsidRDefault="00F46A02" w:rsidP="00B87053">
            <w:pPr>
              <w:jc w:val="center"/>
              <w:rPr>
                <w:rFonts w:ascii="Garamond" w:hAnsi="Garamond"/>
              </w:rPr>
            </w:pPr>
            <w:r w:rsidRPr="002E1C4D">
              <w:rPr>
                <w:rFonts w:ascii="Garamond" w:hAnsi="Garamond"/>
                <w:color w:val="000000"/>
              </w:rPr>
              <w:t> </w:t>
            </w:r>
            <w:r w:rsidRPr="00B24545">
              <w:rPr>
                <w:rFonts w:ascii="Garamond" w:hAnsi="Garamond"/>
              </w:rPr>
              <w:t>x</w:t>
            </w:r>
          </w:p>
        </w:tc>
        <w:tc>
          <w:tcPr>
            <w:tcW w:w="1418" w:type="dxa"/>
            <w:tcBorders>
              <w:top w:val="nil"/>
              <w:left w:val="nil"/>
              <w:bottom w:val="single" w:sz="4" w:space="0" w:color="auto"/>
              <w:right w:val="single" w:sz="4" w:space="0" w:color="auto"/>
            </w:tcBorders>
            <w:shd w:val="clear" w:color="auto" w:fill="auto"/>
            <w:noWrap/>
            <w:vAlign w:val="center"/>
            <w:hideMark/>
          </w:tcPr>
          <w:p w14:paraId="6AC7EC48" w14:textId="77777777" w:rsidR="00F46A02" w:rsidRPr="002E1C4D" w:rsidRDefault="00F46A02" w:rsidP="00B87053">
            <w:pPr>
              <w:ind w:left="-70"/>
              <w:jc w:val="center"/>
              <w:rPr>
                <w:rFonts w:ascii="Garamond" w:hAnsi="Garamond"/>
                <w:color w:val="000000"/>
              </w:rPr>
            </w:pPr>
          </w:p>
        </w:tc>
      </w:tr>
      <w:tr w:rsidR="00F46A02" w:rsidRPr="002E1C4D" w14:paraId="69B39369" w14:textId="77777777" w:rsidTr="00B87053">
        <w:trPr>
          <w:trHeight w:val="600"/>
        </w:trPr>
        <w:tc>
          <w:tcPr>
            <w:tcW w:w="625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4327F2" w14:textId="77777777" w:rsidR="00F46A02" w:rsidRPr="002E1C4D" w:rsidRDefault="00F46A02" w:rsidP="00B87053">
            <w:pPr>
              <w:rPr>
                <w:rFonts w:ascii="Garamond" w:hAnsi="Garamond"/>
                <w:color w:val="000000"/>
              </w:rPr>
            </w:pPr>
            <w:r w:rsidRPr="00FC54AB">
              <w:rPr>
                <w:rFonts w:ascii="Garamond" w:hAnsi="Garamond"/>
                <w:b/>
                <w:color w:val="000000"/>
              </w:rPr>
              <w:t>Visite médicale de reprise</w:t>
            </w:r>
            <w:r w:rsidRPr="002E1C4D">
              <w:rPr>
                <w:rFonts w:ascii="Garamond" w:hAnsi="Garamond"/>
                <w:color w:val="000000"/>
              </w:rPr>
              <w:t> après</w:t>
            </w:r>
            <w:r w:rsidR="00403721">
              <w:rPr>
                <w:rFonts w:ascii="Garamond" w:hAnsi="Garamond"/>
                <w:color w:val="000000"/>
              </w:rPr>
              <w:t xml:space="preserve"> </w:t>
            </w:r>
            <w:r w:rsidRPr="002E1C4D">
              <w:rPr>
                <w:rFonts w:ascii="Garamond" w:hAnsi="Garamond"/>
                <w:color w:val="000000"/>
              </w:rPr>
              <w:t>:</w:t>
            </w:r>
          </w:p>
          <w:p w14:paraId="37606500" w14:textId="77777777" w:rsidR="00F46A02" w:rsidRPr="002E1C4D" w:rsidRDefault="00F46A02" w:rsidP="00B87053">
            <w:pPr>
              <w:rPr>
                <w:rFonts w:ascii="Garamond" w:hAnsi="Garamond"/>
                <w:color w:val="000000"/>
              </w:rPr>
            </w:pPr>
            <w:r w:rsidRPr="002E1C4D">
              <w:rPr>
                <w:rFonts w:ascii="Garamond" w:hAnsi="Garamond"/>
                <w:color w:val="000000"/>
              </w:rPr>
              <w:t xml:space="preserve">Congé de longue maladie (CLM), </w:t>
            </w:r>
            <w:r w:rsidRPr="002E1C4D">
              <w:rPr>
                <w:rFonts w:ascii="Garamond" w:hAnsi="Garamond"/>
                <w:color w:val="000000"/>
              </w:rPr>
              <w:br/>
              <w:t xml:space="preserve">Congé de longue durée (CLD), </w:t>
            </w:r>
            <w:r w:rsidRPr="002E1C4D">
              <w:rPr>
                <w:rFonts w:ascii="Garamond" w:hAnsi="Garamond"/>
                <w:color w:val="000000"/>
              </w:rPr>
              <w:br/>
              <w:t xml:space="preserve">Congé de grave maladie, </w:t>
            </w:r>
            <w:r w:rsidRPr="002E1C4D">
              <w:rPr>
                <w:rFonts w:ascii="Garamond" w:hAnsi="Garamond"/>
                <w:color w:val="000000"/>
              </w:rPr>
              <w:br/>
              <w:t xml:space="preserve">Accident de service, </w:t>
            </w:r>
            <w:r w:rsidRPr="002E1C4D">
              <w:rPr>
                <w:rFonts w:ascii="Garamond" w:hAnsi="Garamond"/>
                <w:color w:val="000000"/>
              </w:rPr>
              <w:br/>
              <w:t>Maladie professionnelle</w:t>
            </w:r>
            <w:r w:rsidRPr="002E1C4D">
              <w:rPr>
                <w:rFonts w:ascii="Garamond" w:hAnsi="Garamond"/>
                <w:color w:val="000000"/>
              </w:rPr>
              <w:br/>
              <w:t>Maternité</w:t>
            </w:r>
            <w:r w:rsidRPr="002E1C4D">
              <w:rPr>
                <w:rFonts w:ascii="Garamond" w:hAnsi="Garamond"/>
                <w:color w:val="000000"/>
              </w:rPr>
              <w:br/>
              <w:t xml:space="preserve">Disponibilité </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080F9508" w14:textId="77777777" w:rsidR="00F46A02" w:rsidRPr="002E1C4D" w:rsidRDefault="00F46A02" w:rsidP="00B87053">
            <w:pPr>
              <w:jc w:val="center"/>
              <w:rPr>
                <w:rFonts w:ascii="Garamond" w:hAnsi="Garamond"/>
                <w:color w:val="000000"/>
              </w:rPr>
            </w:pPr>
            <w:r w:rsidRPr="002E1C4D">
              <w:rPr>
                <w:rFonts w:ascii="Garamond" w:hAnsi="Garamond"/>
                <w:color w:val="000000"/>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58D51A30" w14:textId="77777777" w:rsidR="00F46A02" w:rsidRDefault="00F46A02" w:rsidP="00B87053">
            <w:pPr>
              <w:ind w:left="-70"/>
              <w:jc w:val="center"/>
              <w:rPr>
                <w:rFonts w:ascii="Garamond" w:hAnsi="Garamond"/>
                <w:color w:val="000000"/>
              </w:rPr>
            </w:pPr>
            <w:r>
              <w:rPr>
                <w:rFonts w:ascii="Garamond" w:hAnsi="Garamond"/>
                <w:noProof/>
                <w:color w:val="000000"/>
              </w:rPr>
              <mc:AlternateContent>
                <mc:Choice Requires="wps">
                  <w:drawing>
                    <wp:anchor distT="0" distB="0" distL="114300" distR="114300" simplePos="0" relativeHeight="251659264" behindDoc="0" locked="0" layoutInCell="1" allowOverlap="1" wp14:anchorId="2E95C192" wp14:editId="422FD1F5">
                      <wp:simplePos x="0" y="0"/>
                      <wp:positionH relativeFrom="column">
                        <wp:posOffset>40640</wp:posOffset>
                      </wp:positionH>
                      <wp:positionV relativeFrom="paragraph">
                        <wp:posOffset>58420</wp:posOffset>
                      </wp:positionV>
                      <wp:extent cx="90805" cy="1143000"/>
                      <wp:effectExtent l="9525" t="6985" r="13970"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43000"/>
                              </a:xfrm>
                              <a:prstGeom prst="rightBrace">
                                <a:avLst>
                                  <a:gd name="adj1" fmla="val 1048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3E8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3.2pt;margin-top:4.6pt;width:7.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"/>
                  </w:pict>
                </mc:Fallback>
              </mc:AlternateContent>
            </w:r>
          </w:p>
          <w:p w14:paraId="025A8BD1" w14:textId="77777777" w:rsidR="00F46A02" w:rsidRDefault="00F46A02" w:rsidP="00B87053">
            <w:pPr>
              <w:ind w:left="-70"/>
              <w:jc w:val="center"/>
              <w:rPr>
                <w:rFonts w:ascii="Garamond" w:hAnsi="Garamond"/>
                <w:color w:val="000000"/>
              </w:rPr>
            </w:pPr>
          </w:p>
          <w:p w14:paraId="66B28560" w14:textId="77777777" w:rsidR="00F46A02" w:rsidRPr="002E1C4D" w:rsidRDefault="00F46A02" w:rsidP="00B87053">
            <w:pPr>
              <w:ind w:left="-70"/>
              <w:jc w:val="center"/>
              <w:rPr>
                <w:rFonts w:ascii="Garamond" w:hAnsi="Garamond"/>
                <w:color w:val="000000"/>
              </w:rPr>
            </w:pPr>
            <w:r w:rsidRPr="002E1C4D">
              <w:rPr>
                <w:rFonts w:ascii="Garamond" w:hAnsi="Garamond"/>
                <w:color w:val="000000"/>
              </w:rPr>
              <w:t>x</w:t>
            </w:r>
          </w:p>
        </w:tc>
      </w:tr>
      <w:tr w:rsidR="00F46A02" w:rsidRPr="002E1C4D" w14:paraId="5093C078" w14:textId="77777777" w:rsidTr="00B87053">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14:paraId="292B0454" w14:textId="77777777" w:rsidR="00F46A02" w:rsidRPr="002E1C4D" w:rsidRDefault="00F46A02" w:rsidP="00B87053">
            <w:pPr>
              <w:rPr>
                <w:rFonts w:ascii="Garamond" w:hAnsi="Garamond"/>
                <w:color w:val="000000"/>
              </w:rPr>
            </w:pPr>
            <w:r w:rsidRPr="00FC54AB">
              <w:rPr>
                <w:rFonts w:ascii="Garamond" w:hAnsi="Garamond"/>
                <w:b/>
                <w:color w:val="000000"/>
              </w:rPr>
              <w:lastRenderedPageBreak/>
              <w:t>A la demande</w:t>
            </w:r>
            <w:r>
              <w:rPr>
                <w:rFonts w:ascii="Garamond" w:hAnsi="Garamond"/>
                <w:color w:val="000000"/>
              </w:rPr>
              <w:t> :</w:t>
            </w:r>
            <w:r>
              <w:rPr>
                <w:rFonts w:ascii="Garamond" w:hAnsi="Garamond"/>
                <w:color w:val="000000"/>
              </w:rPr>
              <w:br/>
              <w:t xml:space="preserve"> De l'agent</w:t>
            </w:r>
            <w:r>
              <w:rPr>
                <w:rStyle w:val="Appelnotedebasdep"/>
                <w:rFonts w:ascii="Garamond" w:hAnsi="Garamond"/>
                <w:color w:val="000000"/>
              </w:rPr>
              <w:footnoteReference w:id="9"/>
            </w:r>
            <w:r w:rsidRPr="002E1C4D">
              <w:rPr>
                <w:rFonts w:ascii="Garamond" w:hAnsi="Garamond"/>
                <w:color w:val="000000"/>
              </w:rPr>
              <w:br/>
              <w:t xml:space="preserve"> De la collectivité</w:t>
            </w:r>
            <w:r>
              <w:rPr>
                <w:rStyle w:val="Appelnotedebasdep"/>
                <w:rFonts w:ascii="Garamond" w:hAnsi="Garamond"/>
                <w:color w:val="000000"/>
              </w:rPr>
              <w:footnoteReference w:id="10"/>
            </w:r>
          </w:p>
        </w:tc>
        <w:tc>
          <w:tcPr>
            <w:tcW w:w="1418" w:type="dxa"/>
            <w:tcBorders>
              <w:top w:val="nil"/>
              <w:left w:val="nil"/>
              <w:bottom w:val="single" w:sz="4" w:space="0" w:color="auto"/>
              <w:right w:val="single" w:sz="4" w:space="0" w:color="auto"/>
            </w:tcBorders>
            <w:shd w:val="clear" w:color="auto" w:fill="auto"/>
            <w:noWrap/>
            <w:vAlign w:val="center"/>
            <w:hideMark/>
          </w:tcPr>
          <w:p w14:paraId="7251D48B" w14:textId="77777777" w:rsidR="00F46A02" w:rsidRPr="00B24545" w:rsidRDefault="00F46A02" w:rsidP="00B87053">
            <w:pPr>
              <w:jc w:val="center"/>
              <w:rPr>
                <w:rFonts w:ascii="Garamond" w:hAnsi="Garamond"/>
              </w:rPr>
            </w:pPr>
            <w:r w:rsidRPr="00B24545">
              <w:rPr>
                <w:rFonts w:ascii="Garamond" w:hAnsi="Garamond"/>
              </w:rPr>
              <w:t>x </w:t>
            </w:r>
          </w:p>
        </w:tc>
        <w:tc>
          <w:tcPr>
            <w:tcW w:w="1418" w:type="dxa"/>
            <w:tcBorders>
              <w:top w:val="nil"/>
              <w:left w:val="nil"/>
              <w:bottom w:val="single" w:sz="4" w:space="0" w:color="auto"/>
              <w:right w:val="single" w:sz="4" w:space="0" w:color="auto"/>
            </w:tcBorders>
            <w:shd w:val="clear" w:color="auto" w:fill="auto"/>
            <w:noWrap/>
            <w:vAlign w:val="center"/>
            <w:hideMark/>
          </w:tcPr>
          <w:p w14:paraId="4853C405" w14:textId="77777777" w:rsidR="00F46A02" w:rsidRPr="002E1C4D" w:rsidRDefault="00F46A02" w:rsidP="00B87053">
            <w:pPr>
              <w:ind w:left="-70"/>
              <w:jc w:val="center"/>
              <w:rPr>
                <w:rFonts w:ascii="Garamond" w:hAnsi="Garamond"/>
                <w:color w:val="000000"/>
              </w:rPr>
            </w:pPr>
          </w:p>
        </w:tc>
      </w:tr>
      <w:tr w:rsidR="00F46A02" w:rsidRPr="002E1C4D" w14:paraId="3B616257" w14:textId="77777777" w:rsidTr="00B87053">
        <w:trPr>
          <w:trHeight w:val="300"/>
        </w:trPr>
        <w:tc>
          <w:tcPr>
            <w:tcW w:w="625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4B8E77" w14:textId="77777777" w:rsidR="00F46A02" w:rsidRDefault="00F46A02" w:rsidP="00B87053">
            <w:pPr>
              <w:rPr>
                <w:rFonts w:ascii="Garamond" w:hAnsi="Garamond"/>
                <w:color w:val="000000"/>
              </w:rPr>
            </w:pPr>
            <w:r w:rsidRPr="00FC54AB">
              <w:rPr>
                <w:rFonts w:ascii="Garamond" w:hAnsi="Garamond"/>
                <w:b/>
                <w:color w:val="000000"/>
              </w:rPr>
              <w:t>A la demande</w:t>
            </w:r>
            <w:r w:rsidRPr="002E1C4D">
              <w:rPr>
                <w:rFonts w:ascii="Garamond" w:hAnsi="Garamond"/>
                <w:color w:val="000000"/>
              </w:rPr>
              <w:t> :</w:t>
            </w:r>
            <w:r w:rsidRPr="002E1C4D">
              <w:rPr>
                <w:rFonts w:ascii="Garamond" w:hAnsi="Garamond"/>
                <w:color w:val="000000"/>
              </w:rPr>
              <w:br/>
            </w:r>
            <w:r>
              <w:rPr>
                <w:rFonts w:ascii="Garamond" w:hAnsi="Garamond"/>
                <w:color w:val="000000"/>
              </w:rPr>
              <w:t>Comité médical</w:t>
            </w:r>
          </w:p>
          <w:p w14:paraId="20A54107" w14:textId="77777777" w:rsidR="00F46A02" w:rsidRDefault="00F46A02" w:rsidP="00B87053">
            <w:pPr>
              <w:rPr>
                <w:rFonts w:ascii="Garamond" w:hAnsi="Garamond"/>
                <w:color w:val="000000"/>
              </w:rPr>
            </w:pPr>
            <w:r>
              <w:rPr>
                <w:rFonts w:ascii="Garamond" w:hAnsi="Garamond"/>
                <w:color w:val="000000"/>
              </w:rPr>
              <w:t>Commission de réforme</w:t>
            </w:r>
          </w:p>
          <w:p w14:paraId="7EBC5C31" w14:textId="77777777" w:rsidR="00F46A02" w:rsidRPr="00FC54AB" w:rsidRDefault="00F46A02" w:rsidP="00B87053">
            <w:pPr>
              <w:rPr>
                <w:rFonts w:ascii="Garamond" w:hAnsi="Garamond"/>
                <w:b/>
                <w:color w:val="000000"/>
              </w:rPr>
            </w:pPr>
            <w:r>
              <w:rPr>
                <w:rFonts w:ascii="Garamond" w:hAnsi="Garamond"/>
                <w:color w:val="000000"/>
              </w:rPr>
              <w:t>Conseils médicaux</w:t>
            </w:r>
            <w:r>
              <w:rPr>
                <w:rStyle w:val="Appelnotedebasdep"/>
                <w:rFonts w:ascii="Garamond" w:hAnsi="Garamond"/>
                <w:color w:val="000000"/>
              </w:rPr>
              <w:footnoteReference w:id="11"/>
            </w:r>
            <w:r w:rsidRPr="002E1C4D">
              <w:rPr>
                <w:rFonts w:ascii="Garamond" w:hAnsi="Garamond"/>
                <w:color w:val="000000"/>
              </w:rPr>
              <w:br/>
              <w:t>De la CPAM</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1B29BBEA" w14:textId="77777777" w:rsidR="00F46A02" w:rsidRPr="00B24545" w:rsidRDefault="00F46A02" w:rsidP="00B87053">
            <w:pPr>
              <w:jc w:val="center"/>
              <w:rPr>
                <w:rFonts w:ascii="Garamond" w:hAnsi="Garamond"/>
              </w:rPr>
            </w:pP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2B1ABA14" w14:textId="77777777" w:rsidR="00F46A02" w:rsidRPr="002E1C4D" w:rsidRDefault="00F46A02" w:rsidP="00B87053">
            <w:pPr>
              <w:ind w:left="-70"/>
              <w:jc w:val="center"/>
              <w:rPr>
                <w:rFonts w:ascii="Garamond" w:hAnsi="Garamond"/>
                <w:color w:val="000000"/>
              </w:rPr>
            </w:pPr>
            <w:r>
              <w:rPr>
                <w:rFonts w:ascii="Garamond" w:hAnsi="Garamond"/>
                <w:noProof/>
                <w:color w:val="000000"/>
              </w:rPr>
              <mc:AlternateContent>
                <mc:Choice Requires="wps">
                  <w:drawing>
                    <wp:anchor distT="0" distB="0" distL="114300" distR="114300" simplePos="0" relativeHeight="251660288" behindDoc="0" locked="0" layoutInCell="1" allowOverlap="1" wp14:anchorId="3F968EA1" wp14:editId="0DEA7C2D">
                      <wp:simplePos x="0" y="0"/>
                      <wp:positionH relativeFrom="column">
                        <wp:posOffset>35560</wp:posOffset>
                      </wp:positionH>
                      <wp:positionV relativeFrom="paragraph">
                        <wp:posOffset>-88900</wp:posOffset>
                      </wp:positionV>
                      <wp:extent cx="90805" cy="469900"/>
                      <wp:effectExtent l="13970" t="5715" r="9525"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9900"/>
                              </a:xfrm>
                              <a:prstGeom prst="rightBrace">
                                <a:avLst>
                                  <a:gd name="adj1" fmla="val 431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87871" id="AutoShape 5" o:spid="_x0000_s1026" type="#_x0000_t88" style="position:absolute;margin-left:2.8pt;margin-top:-7pt;width:7.1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cNgA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"/>
                  </w:pict>
                </mc:Fallback>
              </mc:AlternateContent>
            </w:r>
            <w:r>
              <w:rPr>
                <w:rFonts w:ascii="Garamond" w:hAnsi="Garamond"/>
                <w:color w:val="000000"/>
              </w:rPr>
              <w:t>x</w:t>
            </w:r>
          </w:p>
        </w:tc>
      </w:tr>
      <w:tr w:rsidR="00F46A02" w:rsidRPr="002E1C4D" w14:paraId="3E522EA5" w14:textId="77777777" w:rsidTr="00B87053">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14:paraId="22066B9D" w14:textId="77777777" w:rsidR="00F46A02" w:rsidRPr="002E1C4D" w:rsidRDefault="00F46A02" w:rsidP="00B87053">
            <w:pPr>
              <w:rPr>
                <w:rFonts w:ascii="Garamond" w:hAnsi="Garamond"/>
                <w:color w:val="000000"/>
              </w:rPr>
            </w:pPr>
            <w:r w:rsidRPr="002E1C4D">
              <w:rPr>
                <w:rFonts w:ascii="Garamond" w:hAnsi="Garamond"/>
                <w:color w:val="000000"/>
              </w:rPr>
              <w:t>Dossier de Reconnaissance en Qualité de Travailleur Handicapé (RQTH)</w:t>
            </w:r>
          </w:p>
        </w:tc>
        <w:tc>
          <w:tcPr>
            <w:tcW w:w="1418" w:type="dxa"/>
            <w:tcBorders>
              <w:top w:val="nil"/>
              <w:left w:val="nil"/>
              <w:bottom w:val="single" w:sz="4" w:space="0" w:color="auto"/>
              <w:right w:val="single" w:sz="4" w:space="0" w:color="auto"/>
            </w:tcBorders>
            <w:shd w:val="clear" w:color="auto" w:fill="auto"/>
            <w:noWrap/>
            <w:vAlign w:val="center"/>
            <w:hideMark/>
          </w:tcPr>
          <w:p w14:paraId="6B5B2EDD" w14:textId="77777777" w:rsidR="00F46A02" w:rsidRPr="00B24545" w:rsidRDefault="00F46A02" w:rsidP="00B87053">
            <w:pPr>
              <w:jc w:val="center"/>
              <w:rPr>
                <w:rFonts w:ascii="Garamond" w:hAnsi="Garamond"/>
              </w:rPr>
            </w:pPr>
            <w:r w:rsidRPr="00B24545">
              <w:rPr>
                <w:rFonts w:ascii="Garamond" w:hAnsi="Garamond"/>
              </w:rPr>
              <w:t> x</w:t>
            </w:r>
          </w:p>
        </w:tc>
        <w:tc>
          <w:tcPr>
            <w:tcW w:w="1418" w:type="dxa"/>
            <w:tcBorders>
              <w:top w:val="nil"/>
              <w:left w:val="nil"/>
              <w:bottom w:val="single" w:sz="4" w:space="0" w:color="auto"/>
              <w:right w:val="single" w:sz="4" w:space="0" w:color="auto"/>
            </w:tcBorders>
            <w:shd w:val="clear" w:color="auto" w:fill="auto"/>
            <w:noWrap/>
            <w:vAlign w:val="center"/>
            <w:hideMark/>
          </w:tcPr>
          <w:p w14:paraId="2421C368" w14:textId="77777777" w:rsidR="00F46A02" w:rsidRPr="002E1C4D" w:rsidRDefault="00F46A02" w:rsidP="00B87053">
            <w:pPr>
              <w:ind w:left="-70"/>
              <w:jc w:val="center"/>
              <w:rPr>
                <w:rFonts w:ascii="Garamond" w:hAnsi="Garamond"/>
                <w:color w:val="000000"/>
              </w:rPr>
            </w:pPr>
          </w:p>
        </w:tc>
      </w:tr>
      <w:tr w:rsidR="00F46A02" w:rsidRPr="002E1C4D" w14:paraId="5E3F995F" w14:textId="77777777" w:rsidTr="00B87053">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14:paraId="71D43CD1" w14:textId="77777777" w:rsidR="00F46A02" w:rsidRPr="002E1C4D" w:rsidRDefault="00F46A02" w:rsidP="00B87053">
            <w:pPr>
              <w:shd w:val="clear" w:color="auto" w:fill="D9D9D9" w:themeFill="background1" w:themeFillShade="D9"/>
              <w:rPr>
                <w:rFonts w:ascii="Garamond" w:hAnsi="Garamond"/>
                <w:color w:val="000000"/>
              </w:rPr>
            </w:pPr>
            <w:r>
              <w:rPr>
                <w:rFonts w:ascii="Garamond" w:hAnsi="Garamond"/>
                <w:color w:val="000000"/>
              </w:rPr>
              <w:t>Tout autre cas non énuméré ci-dessus</w:t>
            </w:r>
            <w:r>
              <w:rPr>
                <w:rStyle w:val="Appelnotedebasdep"/>
                <w:rFonts w:ascii="Garamond" w:hAnsi="Garamond"/>
                <w:color w:val="000000"/>
              </w:rPr>
              <w:footnoteReference w:id="12"/>
            </w:r>
          </w:p>
        </w:tc>
        <w:tc>
          <w:tcPr>
            <w:tcW w:w="1418" w:type="dxa"/>
            <w:tcBorders>
              <w:top w:val="nil"/>
              <w:left w:val="nil"/>
              <w:bottom w:val="single" w:sz="4" w:space="0" w:color="auto"/>
              <w:right w:val="single" w:sz="4" w:space="0" w:color="auto"/>
            </w:tcBorders>
            <w:shd w:val="clear" w:color="auto" w:fill="auto"/>
            <w:noWrap/>
            <w:vAlign w:val="center"/>
            <w:hideMark/>
          </w:tcPr>
          <w:p w14:paraId="762E05B3" w14:textId="77777777" w:rsidR="00F46A02" w:rsidRPr="00B24545" w:rsidRDefault="00F46A02" w:rsidP="00B87053">
            <w:pPr>
              <w:shd w:val="clear" w:color="auto" w:fill="D9D9D9" w:themeFill="background1" w:themeFillShade="D9"/>
              <w:jc w:val="center"/>
              <w:rPr>
                <w:rFonts w:ascii="Garamond" w:hAnsi="Garamond"/>
              </w:rPr>
            </w:pPr>
            <w:r w:rsidRPr="00B24545">
              <w:rPr>
                <w:rFonts w:ascii="Garamond" w:hAnsi="Garamond"/>
              </w:rPr>
              <w:t> x</w:t>
            </w:r>
          </w:p>
        </w:tc>
        <w:tc>
          <w:tcPr>
            <w:tcW w:w="1418" w:type="dxa"/>
            <w:tcBorders>
              <w:top w:val="nil"/>
              <w:left w:val="nil"/>
              <w:bottom w:val="single" w:sz="4" w:space="0" w:color="auto"/>
              <w:right w:val="single" w:sz="4" w:space="0" w:color="auto"/>
            </w:tcBorders>
            <w:shd w:val="clear" w:color="auto" w:fill="auto"/>
            <w:noWrap/>
            <w:vAlign w:val="center"/>
            <w:hideMark/>
          </w:tcPr>
          <w:p w14:paraId="5E9D93E5" w14:textId="77777777" w:rsidR="00F46A02" w:rsidRPr="002E1C4D" w:rsidRDefault="00F46A02" w:rsidP="00B87053">
            <w:pPr>
              <w:shd w:val="clear" w:color="auto" w:fill="D9D9D9" w:themeFill="background1" w:themeFillShade="D9"/>
              <w:ind w:left="-70"/>
              <w:jc w:val="center"/>
              <w:rPr>
                <w:rFonts w:ascii="Garamond" w:hAnsi="Garamond"/>
                <w:color w:val="000000"/>
              </w:rPr>
            </w:pPr>
          </w:p>
        </w:tc>
      </w:tr>
    </w:tbl>
    <w:p w14:paraId="48EBC1E7" w14:textId="77777777" w:rsidR="00F46A02" w:rsidRDefault="00F46A02" w:rsidP="00F46A02">
      <w:pPr>
        <w:ind w:left="567"/>
        <w:jc w:val="both"/>
        <w:rPr>
          <w:rFonts w:ascii="Garamond" w:hAnsi="Garamond" w:cs="Arial"/>
        </w:rPr>
      </w:pPr>
    </w:p>
    <w:p w14:paraId="177AA671" w14:textId="77777777" w:rsidR="00F46A02" w:rsidRDefault="00F46A02" w:rsidP="00F46A02">
      <w:pPr>
        <w:ind w:left="567"/>
        <w:jc w:val="both"/>
        <w:rPr>
          <w:rFonts w:ascii="Garamond" w:hAnsi="Garamond" w:cs="Arial"/>
        </w:rPr>
      </w:pPr>
    </w:p>
    <w:p w14:paraId="575009A0" w14:textId="77777777" w:rsidR="00F46A02" w:rsidRDefault="00F46A02" w:rsidP="00F46A02">
      <w:pPr>
        <w:ind w:left="567"/>
        <w:jc w:val="both"/>
        <w:rPr>
          <w:rFonts w:ascii="Garamond" w:hAnsi="Garamond" w:cs="Arial"/>
        </w:rPr>
      </w:pPr>
    </w:p>
    <w:p w14:paraId="348E3164" w14:textId="77777777" w:rsidR="00F46A02" w:rsidRPr="00BC07E3" w:rsidRDefault="00F46A02" w:rsidP="00F46A02">
      <w:pPr>
        <w:ind w:left="567"/>
        <w:jc w:val="both"/>
        <w:rPr>
          <w:rFonts w:ascii="Garamond" w:hAnsi="Garamond" w:cs="Arial"/>
          <w:color w:val="000000"/>
          <w:u w:val="single"/>
        </w:rPr>
      </w:pPr>
      <w:r w:rsidRPr="00BC07E3">
        <w:rPr>
          <w:rFonts w:ascii="Garamond" w:hAnsi="Garamond" w:cs="Arial"/>
          <w:color w:val="000000"/>
          <w:u w:val="single"/>
        </w:rPr>
        <w:t>B</w:t>
      </w:r>
      <w:r>
        <w:rPr>
          <w:rFonts w:ascii="Garamond" w:hAnsi="Garamond" w:cs="Arial"/>
          <w:color w:val="000000"/>
          <w:u w:val="single"/>
        </w:rPr>
        <w:t xml:space="preserve"> </w:t>
      </w:r>
      <w:r w:rsidRPr="00BC07E3">
        <w:rPr>
          <w:rFonts w:ascii="Garamond" w:hAnsi="Garamond" w:cs="Arial"/>
          <w:color w:val="000000"/>
          <w:u w:val="single"/>
        </w:rPr>
        <w:t>- MODALITES FINANCIERES</w:t>
      </w:r>
    </w:p>
    <w:p w14:paraId="4E09A33E" w14:textId="77777777" w:rsidR="00F46A02" w:rsidRPr="00BC07E3" w:rsidRDefault="00F46A02" w:rsidP="00F46A02">
      <w:pPr>
        <w:pStyle w:val="Paragraphedeliste"/>
        <w:jc w:val="both"/>
        <w:rPr>
          <w:rFonts w:ascii="Garamond" w:hAnsi="Garamond" w:cs="Arial"/>
        </w:rPr>
      </w:pPr>
    </w:p>
    <w:p w14:paraId="62C85A29" w14:textId="77777777" w:rsidR="00F46A02" w:rsidRPr="00C0585D" w:rsidRDefault="00F46A02" w:rsidP="00F46A02">
      <w:pPr>
        <w:jc w:val="both"/>
        <w:rPr>
          <w:rFonts w:ascii="Garamond" w:hAnsi="Garamond" w:cs="Arial"/>
        </w:rPr>
      </w:pPr>
      <w:r>
        <w:rPr>
          <w:rFonts w:ascii="Garamond" w:hAnsi="Garamond" w:cs="Arial"/>
        </w:rPr>
        <w:t xml:space="preserve">Dès l’intervention des </w:t>
      </w:r>
      <w:r w:rsidRPr="00C0585D">
        <w:rPr>
          <w:rFonts w:ascii="Garamond" w:hAnsi="Garamond" w:cs="Arial"/>
        </w:rPr>
        <w:t xml:space="preserve">médecins ou des infirmiers, la facturation sera déclenchée mensuellement. </w:t>
      </w:r>
    </w:p>
    <w:p w14:paraId="3B37D287" w14:textId="77777777" w:rsidR="00F46A02" w:rsidRPr="00C0585D" w:rsidRDefault="00F46A02" w:rsidP="00F46A02">
      <w:pPr>
        <w:jc w:val="both"/>
        <w:rPr>
          <w:rFonts w:ascii="Garamond" w:hAnsi="Garamond" w:cs="Arial"/>
        </w:rPr>
      </w:pPr>
    </w:p>
    <w:p w14:paraId="679453A4" w14:textId="77777777" w:rsidR="00F46A02" w:rsidRPr="00C0585D" w:rsidRDefault="00F46A02" w:rsidP="00F46A02">
      <w:pPr>
        <w:jc w:val="both"/>
        <w:rPr>
          <w:rFonts w:ascii="Garamond" w:hAnsi="Garamond" w:cs="Arial"/>
        </w:rPr>
      </w:pPr>
      <w:r w:rsidRPr="00C0585D">
        <w:rPr>
          <w:rFonts w:ascii="Garamond" w:hAnsi="Garamond" w:cs="Arial"/>
        </w:rPr>
        <w:t xml:space="preserve">Pour les visites médicales ou ESTI, elle s’effectuera comme suit : </w:t>
      </w:r>
    </w:p>
    <w:p w14:paraId="4059A92C" w14:textId="77777777" w:rsidR="00F46A02" w:rsidRPr="00C0585D" w:rsidRDefault="00F46A02" w:rsidP="00F46A02">
      <w:pPr>
        <w:jc w:val="both"/>
        <w:rPr>
          <w:rFonts w:ascii="Garamond" w:hAnsi="Garamond" w:cs="Arial"/>
        </w:rPr>
      </w:pPr>
    </w:p>
    <w:p w14:paraId="4ABBDAB8" w14:textId="77777777" w:rsidR="00F46A02" w:rsidRDefault="00F46A02" w:rsidP="00F46A02">
      <w:pPr>
        <w:jc w:val="both"/>
        <w:rPr>
          <w:rFonts w:ascii="Garamond" w:hAnsi="Garamond" w:cs="Arial"/>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64"/>
        <w:gridCol w:w="2522"/>
        <w:gridCol w:w="1306"/>
        <w:gridCol w:w="870"/>
      </w:tblGrid>
      <w:tr w:rsidR="00F46A02" w:rsidRPr="000F2113" w14:paraId="568C7AE2" w14:textId="77777777" w:rsidTr="00B87053">
        <w:trPr>
          <w:trHeight w:val="1043"/>
          <w:jc w:val="center"/>
        </w:trPr>
        <w:tc>
          <w:tcPr>
            <w:tcW w:w="2517" w:type="pct"/>
            <w:tcBorders>
              <w:top w:val="single" w:sz="4" w:space="0" w:color="auto"/>
              <w:bottom w:val="single" w:sz="4" w:space="0" w:color="auto"/>
              <w:right w:val="single" w:sz="4" w:space="0" w:color="auto"/>
            </w:tcBorders>
            <w:noWrap/>
          </w:tcPr>
          <w:p w14:paraId="23C2A79A" w14:textId="77777777" w:rsidR="00F46A02" w:rsidRPr="00280794" w:rsidRDefault="00F46A02" w:rsidP="00B87053">
            <w:pPr>
              <w:rPr>
                <w:rFonts w:ascii="Garamond" w:hAnsi="Garamond"/>
                <w:b/>
              </w:rPr>
            </w:pPr>
          </w:p>
        </w:tc>
        <w:tc>
          <w:tcPr>
            <w:tcW w:w="1073" w:type="pct"/>
            <w:tcBorders>
              <w:top w:val="single" w:sz="4" w:space="0" w:color="auto"/>
              <w:left w:val="single" w:sz="4" w:space="0" w:color="auto"/>
              <w:bottom w:val="single" w:sz="4" w:space="0" w:color="auto"/>
              <w:right w:val="single" w:sz="4" w:space="0" w:color="auto"/>
            </w:tcBorders>
            <w:noWrap/>
            <w:vAlign w:val="center"/>
          </w:tcPr>
          <w:p w14:paraId="7DA481DA" w14:textId="77777777" w:rsidR="00F46A02" w:rsidRPr="00C0585D" w:rsidRDefault="00F46A02" w:rsidP="00B87053">
            <w:pPr>
              <w:jc w:val="center"/>
              <w:rPr>
                <w:rFonts w:ascii="Garamond" w:hAnsi="Garamond"/>
                <w:b/>
              </w:rPr>
            </w:pPr>
            <w:r w:rsidRPr="00C0585D">
              <w:rPr>
                <w:rFonts w:ascii="Garamond" w:hAnsi="Garamond"/>
                <w:b/>
              </w:rPr>
              <w:t>Nombre de</w:t>
            </w:r>
          </w:p>
          <w:p w14:paraId="2B169044" w14:textId="77777777" w:rsidR="00F46A02" w:rsidRPr="00C0585D" w:rsidRDefault="00F46A02" w:rsidP="00B87053">
            <w:pPr>
              <w:jc w:val="center"/>
              <w:rPr>
                <w:rFonts w:ascii="Garamond" w:hAnsi="Garamond"/>
                <w:b/>
              </w:rPr>
            </w:pPr>
            <w:r w:rsidRPr="00C0585D">
              <w:rPr>
                <w:rFonts w:ascii="Garamond" w:hAnsi="Garamond"/>
                <w:b/>
              </w:rPr>
              <w:t>Visite(s) facturée(s) ou ESTI</w:t>
            </w:r>
          </w:p>
        </w:tc>
        <w:tc>
          <w:tcPr>
            <w:tcW w:w="757" w:type="pct"/>
            <w:tcBorders>
              <w:top w:val="single" w:sz="4" w:space="0" w:color="auto"/>
              <w:left w:val="single" w:sz="4" w:space="0" w:color="auto"/>
              <w:bottom w:val="single" w:sz="4" w:space="0" w:color="auto"/>
              <w:right w:val="single" w:sz="4" w:space="0" w:color="auto"/>
            </w:tcBorders>
            <w:noWrap/>
            <w:vAlign w:val="center"/>
          </w:tcPr>
          <w:p w14:paraId="1BA95526" w14:textId="77777777" w:rsidR="00F46A02" w:rsidRPr="00280794" w:rsidRDefault="00F46A02" w:rsidP="00B87053">
            <w:pPr>
              <w:jc w:val="center"/>
              <w:rPr>
                <w:rFonts w:ascii="Garamond" w:hAnsi="Garamond"/>
                <w:b/>
              </w:rPr>
            </w:pPr>
            <w:r w:rsidRPr="00280794">
              <w:rPr>
                <w:rFonts w:ascii="Garamond" w:hAnsi="Garamond"/>
                <w:b/>
              </w:rPr>
              <w:t>Prix unitaire</w:t>
            </w:r>
            <w:r w:rsidRPr="00280794">
              <w:rPr>
                <w:rStyle w:val="Appelnotedebasdep"/>
                <w:rFonts w:ascii="Garamond" w:hAnsi="Garamond"/>
                <w:b/>
              </w:rPr>
              <w:footnoteReference w:id="13"/>
            </w:r>
          </w:p>
        </w:tc>
        <w:tc>
          <w:tcPr>
            <w:tcW w:w="653" w:type="pct"/>
            <w:tcBorders>
              <w:top w:val="single" w:sz="4" w:space="0" w:color="auto"/>
              <w:left w:val="single" w:sz="4" w:space="0" w:color="auto"/>
              <w:bottom w:val="single" w:sz="4" w:space="0" w:color="auto"/>
            </w:tcBorders>
            <w:noWrap/>
            <w:vAlign w:val="center"/>
          </w:tcPr>
          <w:p w14:paraId="4A34617B" w14:textId="77777777" w:rsidR="00F46A02" w:rsidRPr="00280794" w:rsidRDefault="00F46A02" w:rsidP="00B87053">
            <w:pPr>
              <w:jc w:val="center"/>
              <w:rPr>
                <w:rFonts w:ascii="Garamond" w:hAnsi="Garamond"/>
                <w:b/>
              </w:rPr>
            </w:pPr>
            <w:r w:rsidRPr="00280794">
              <w:rPr>
                <w:rFonts w:ascii="Garamond" w:hAnsi="Garamond"/>
                <w:b/>
              </w:rPr>
              <w:t>TOTAL</w:t>
            </w:r>
          </w:p>
        </w:tc>
      </w:tr>
      <w:tr w:rsidR="00F46A02" w:rsidRPr="000F2113" w14:paraId="4DDCDD58" w14:textId="77777777" w:rsidTr="00B87053">
        <w:trPr>
          <w:trHeight w:val="397"/>
          <w:jc w:val="center"/>
        </w:trPr>
        <w:tc>
          <w:tcPr>
            <w:tcW w:w="2517" w:type="pct"/>
            <w:tcBorders>
              <w:top w:val="single" w:sz="4" w:space="0" w:color="auto"/>
              <w:bottom w:val="single" w:sz="4" w:space="0" w:color="auto"/>
              <w:right w:val="single" w:sz="4" w:space="0" w:color="auto"/>
            </w:tcBorders>
            <w:noWrap/>
            <w:vAlign w:val="center"/>
          </w:tcPr>
          <w:p w14:paraId="665309B7" w14:textId="77777777" w:rsidR="00F46A02" w:rsidRPr="00280794" w:rsidRDefault="00F46A02" w:rsidP="00B87053">
            <w:pPr>
              <w:rPr>
                <w:rFonts w:ascii="Garamond" w:hAnsi="Garamond"/>
              </w:rPr>
            </w:pPr>
            <w:r w:rsidRPr="00C0585D">
              <w:rPr>
                <w:rFonts w:ascii="Garamond" w:hAnsi="Garamond"/>
              </w:rPr>
              <w:t>Agent(s) présent(s) en consultation médicale ou en ESTI</w:t>
            </w:r>
          </w:p>
        </w:tc>
        <w:tc>
          <w:tcPr>
            <w:tcW w:w="1073" w:type="pct"/>
            <w:tcBorders>
              <w:top w:val="single" w:sz="4" w:space="0" w:color="auto"/>
              <w:left w:val="single" w:sz="4" w:space="0" w:color="auto"/>
              <w:bottom w:val="single" w:sz="4" w:space="0" w:color="auto"/>
              <w:right w:val="single" w:sz="4" w:space="0" w:color="auto"/>
            </w:tcBorders>
            <w:noWrap/>
            <w:vAlign w:val="center"/>
          </w:tcPr>
          <w:p w14:paraId="1AA8949D" w14:textId="77777777" w:rsidR="00F46A02" w:rsidRPr="00C0585D" w:rsidRDefault="00F46A02" w:rsidP="00B87053">
            <w:pPr>
              <w:jc w:val="right"/>
              <w:rPr>
                <w:rFonts w:ascii="Garamond" w:hAnsi="Garamond"/>
              </w:rPr>
            </w:pPr>
          </w:p>
        </w:tc>
        <w:tc>
          <w:tcPr>
            <w:tcW w:w="757" w:type="pct"/>
            <w:tcBorders>
              <w:top w:val="single" w:sz="4" w:space="0" w:color="auto"/>
              <w:left w:val="single" w:sz="4" w:space="0" w:color="auto"/>
              <w:bottom w:val="single" w:sz="4" w:space="0" w:color="auto"/>
              <w:right w:val="single" w:sz="4" w:space="0" w:color="auto"/>
            </w:tcBorders>
            <w:noWrap/>
            <w:vAlign w:val="center"/>
          </w:tcPr>
          <w:p w14:paraId="505A0A6C" w14:textId="77777777" w:rsidR="00F46A02" w:rsidRPr="00280794" w:rsidRDefault="00F46A02" w:rsidP="00B87053">
            <w:pPr>
              <w:jc w:val="right"/>
              <w:rPr>
                <w:rFonts w:ascii="Garamond" w:hAnsi="Garamond"/>
              </w:rPr>
            </w:pPr>
          </w:p>
        </w:tc>
        <w:tc>
          <w:tcPr>
            <w:tcW w:w="653" w:type="pct"/>
            <w:tcBorders>
              <w:top w:val="single" w:sz="4" w:space="0" w:color="auto"/>
              <w:left w:val="single" w:sz="4" w:space="0" w:color="auto"/>
              <w:bottom w:val="single" w:sz="4" w:space="0" w:color="auto"/>
            </w:tcBorders>
            <w:noWrap/>
            <w:vAlign w:val="center"/>
          </w:tcPr>
          <w:p w14:paraId="294EC4B3" w14:textId="77777777" w:rsidR="00F46A02" w:rsidRPr="00280794" w:rsidRDefault="00F46A02" w:rsidP="00B87053">
            <w:pPr>
              <w:jc w:val="right"/>
              <w:rPr>
                <w:rFonts w:ascii="Garamond" w:hAnsi="Garamond"/>
              </w:rPr>
            </w:pPr>
          </w:p>
        </w:tc>
      </w:tr>
      <w:tr w:rsidR="00F46A02" w:rsidRPr="000F2113" w14:paraId="1218E1EE" w14:textId="77777777" w:rsidTr="00B87053">
        <w:trPr>
          <w:trHeight w:val="397"/>
          <w:jc w:val="center"/>
        </w:trPr>
        <w:tc>
          <w:tcPr>
            <w:tcW w:w="2517" w:type="pct"/>
            <w:tcBorders>
              <w:top w:val="single" w:sz="4" w:space="0" w:color="auto"/>
              <w:bottom w:val="single" w:sz="4" w:space="0" w:color="auto"/>
              <w:right w:val="single" w:sz="4" w:space="0" w:color="auto"/>
            </w:tcBorders>
            <w:noWrap/>
            <w:vAlign w:val="center"/>
          </w:tcPr>
          <w:p w14:paraId="2D245C66" w14:textId="77777777" w:rsidR="00F46A02" w:rsidRPr="00280794" w:rsidRDefault="00F46A02" w:rsidP="00B87053">
            <w:pPr>
              <w:rPr>
                <w:rFonts w:ascii="Garamond" w:hAnsi="Garamond"/>
                <w:b/>
              </w:rPr>
            </w:pPr>
            <w:r w:rsidRPr="00280794">
              <w:rPr>
                <w:rFonts w:ascii="Garamond" w:hAnsi="Garamond"/>
              </w:rPr>
              <w:t>Absence(s) injustifiée(s)</w:t>
            </w:r>
          </w:p>
        </w:tc>
        <w:tc>
          <w:tcPr>
            <w:tcW w:w="1073" w:type="pct"/>
            <w:tcBorders>
              <w:top w:val="single" w:sz="4" w:space="0" w:color="auto"/>
              <w:left w:val="single" w:sz="4" w:space="0" w:color="auto"/>
              <w:bottom w:val="single" w:sz="4" w:space="0" w:color="auto"/>
              <w:right w:val="single" w:sz="4" w:space="0" w:color="auto"/>
            </w:tcBorders>
            <w:noWrap/>
            <w:vAlign w:val="center"/>
          </w:tcPr>
          <w:p w14:paraId="66F99051" w14:textId="77777777" w:rsidR="00F46A02" w:rsidRPr="00C0585D" w:rsidRDefault="00F46A02" w:rsidP="00B87053">
            <w:pPr>
              <w:jc w:val="right"/>
              <w:rPr>
                <w:rFonts w:ascii="Garamond" w:hAnsi="Garamond"/>
              </w:rPr>
            </w:pPr>
          </w:p>
        </w:tc>
        <w:tc>
          <w:tcPr>
            <w:tcW w:w="757" w:type="pct"/>
            <w:tcBorders>
              <w:top w:val="single" w:sz="4" w:space="0" w:color="auto"/>
              <w:left w:val="single" w:sz="4" w:space="0" w:color="auto"/>
              <w:bottom w:val="single" w:sz="4" w:space="0" w:color="auto"/>
              <w:right w:val="single" w:sz="4" w:space="0" w:color="auto"/>
            </w:tcBorders>
            <w:noWrap/>
            <w:vAlign w:val="center"/>
          </w:tcPr>
          <w:p w14:paraId="0F225669" w14:textId="77777777" w:rsidR="00F46A02" w:rsidRPr="00280794" w:rsidRDefault="00F46A02" w:rsidP="00B87053">
            <w:pPr>
              <w:jc w:val="right"/>
              <w:rPr>
                <w:rFonts w:ascii="Garamond" w:hAnsi="Garamond"/>
              </w:rPr>
            </w:pPr>
          </w:p>
        </w:tc>
        <w:tc>
          <w:tcPr>
            <w:tcW w:w="653" w:type="pct"/>
            <w:tcBorders>
              <w:top w:val="single" w:sz="4" w:space="0" w:color="auto"/>
              <w:left w:val="single" w:sz="4" w:space="0" w:color="auto"/>
              <w:bottom w:val="single" w:sz="4" w:space="0" w:color="auto"/>
            </w:tcBorders>
            <w:noWrap/>
            <w:vAlign w:val="center"/>
          </w:tcPr>
          <w:p w14:paraId="3359AB99" w14:textId="77777777" w:rsidR="00F46A02" w:rsidRPr="00280794" w:rsidRDefault="00F46A02" w:rsidP="00B87053">
            <w:pPr>
              <w:jc w:val="right"/>
              <w:rPr>
                <w:rFonts w:ascii="Garamond" w:hAnsi="Garamond"/>
              </w:rPr>
            </w:pPr>
          </w:p>
        </w:tc>
      </w:tr>
      <w:tr w:rsidR="00F46A02" w:rsidRPr="000F2113" w14:paraId="7910E899" w14:textId="77777777" w:rsidTr="00B87053">
        <w:trPr>
          <w:trHeight w:val="397"/>
          <w:jc w:val="center"/>
        </w:trPr>
        <w:tc>
          <w:tcPr>
            <w:tcW w:w="2517" w:type="pct"/>
            <w:tcBorders>
              <w:top w:val="single" w:sz="4" w:space="0" w:color="auto"/>
              <w:bottom w:val="single" w:sz="4" w:space="0" w:color="auto"/>
              <w:right w:val="single" w:sz="4" w:space="0" w:color="auto"/>
            </w:tcBorders>
            <w:noWrap/>
            <w:vAlign w:val="center"/>
          </w:tcPr>
          <w:p w14:paraId="5FA016AA" w14:textId="77777777" w:rsidR="00F46A02" w:rsidRPr="00280794" w:rsidRDefault="00F46A02" w:rsidP="00B87053">
            <w:pPr>
              <w:rPr>
                <w:rFonts w:ascii="Garamond" w:hAnsi="Garamond"/>
              </w:rPr>
            </w:pPr>
            <w:r w:rsidRPr="00280794">
              <w:rPr>
                <w:rFonts w:ascii="Garamond" w:hAnsi="Garamond"/>
              </w:rPr>
              <w:t>Absence(s) créneaux vides</w:t>
            </w:r>
          </w:p>
        </w:tc>
        <w:tc>
          <w:tcPr>
            <w:tcW w:w="1073" w:type="pct"/>
            <w:tcBorders>
              <w:top w:val="single" w:sz="4" w:space="0" w:color="auto"/>
              <w:left w:val="single" w:sz="4" w:space="0" w:color="auto"/>
              <w:bottom w:val="single" w:sz="4" w:space="0" w:color="auto"/>
              <w:right w:val="single" w:sz="4" w:space="0" w:color="auto"/>
            </w:tcBorders>
            <w:noWrap/>
            <w:vAlign w:val="center"/>
          </w:tcPr>
          <w:p w14:paraId="1B92623C" w14:textId="77777777" w:rsidR="00F46A02" w:rsidRPr="00280794" w:rsidRDefault="00F46A02" w:rsidP="00B87053">
            <w:pPr>
              <w:jc w:val="right"/>
              <w:rPr>
                <w:rFonts w:ascii="Garamond" w:hAnsi="Garamond"/>
              </w:rPr>
            </w:pPr>
          </w:p>
        </w:tc>
        <w:tc>
          <w:tcPr>
            <w:tcW w:w="757" w:type="pct"/>
            <w:tcBorders>
              <w:top w:val="single" w:sz="4" w:space="0" w:color="auto"/>
              <w:left w:val="single" w:sz="4" w:space="0" w:color="auto"/>
              <w:bottom w:val="single" w:sz="4" w:space="0" w:color="auto"/>
              <w:right w:val="single" w:sz="4" w:space="0" w:color="auto"/>
            </w:tcBorders>
            <w:noWrap/>
            <w:vAlign w:val="center"/>
          </w:tcPr>
          <w:p w14:paraId="59CF4F8B" w14:textId="77777777" w:rsidR="00F46A02" w:rsidRPr="00280794" w:rsidRDefault="00F46A02" w:rsidP="00B87053">
            <w:pPr>
              <w:jc w:val="right"/>
              <w:rPr>
                <w:rFonts w:ascii="Garamond" w:hAnsi="Garamond"/>
              </w:rPr>
            </w:pPr>
          </w:p>
        </w:tc>
        <w:tc>
          <w:tcPr>
            <w:tcW w:w="653" w:type="pct"/>
            <w:tcBorders>
              <w:top w:val="single" w:sz="4" w:space="0" w:color="auto"/>
              <w:left w:val="single" w:sz="4" w:space="0" w:color="auto"/>
              <w:bottom w:val="single" w:sz="4" w:space="0" w:color="auto"/>
            </w:tcBorders>
            <w:noWrap/>
            <w:vAlign w:val="center"/>
          </w:tcPr>
          <w:p w14:paraId="012B66BC" w14:textId="77777777" w:rsidR="00F46A02" w:rsidRPr="00280794" w:rsidRDefault="00F46A02" w:rsidP="00B87053">
            <w:pPr>
              <w:jc w:val="right"/>
              <w:rPr>
                <w:rFonts w:ascii="Garamond" w:hAnsi="Garamond"/>
              </w:rPr>
            </w:pPr>
          </w:p>
        </w:tc>
      </w:tr>
      <w:tr w:rsidR="00F46A02" w:rsidRPr="000F2113" w14:paraId="6DD92816" w14:textId="77777777" w:rsidTr="00B87053">
        <w:trPr>
          <w:trHeight w:val="555"/>
          <w:jc w:val="center"/>
        </w:trPr>
        <w:tc>
          <w:tcPr>
            <w:tcW w:w="2517" w:type="pct"/>
            <w:tcBorders>
              <w:right w:val="single" w:sz="4" w:space="0" w:color="auto"/>
            </w:tcBorders>
            <w:noWrap/>
            <w:vAlign w:val="center"/>
          </w:tcPr>
          <w:p w14:paraId="18B83F87" w14:textId="77777777" w:rsidR="00F46A02" w:rsidRPr="00280794" w:rsidRDefault="00F46A02" w:rsidP="00B87053">
            <w:pPr>
              <w:jc w:val="right"/>
              <w:rPr>
                <w:rFonts w:ascii="Garamond" w:hAnsi="Garamond"/>
                <w:b/>
              </w:rPr>
            </w:pPr>
          </w:p>
        </w:tc>
        <w:tc>
          <w:tcPr>
            <w:tcW w:w="1830" w:type="pct"/>
            <w:gridSpan w:val="2"/>
            <w:tcBorders>
              <w:top w:val="nil"/>
              <w:left w:val="single" w:sz="4" w:space="0" w:color="auto"/>
              <w:bottom w:val="single" w:sz="4" w:space="0" w:color="auto"/>
              <w:right w:val="single" w:sz="4" w:space="0" w:color="auto"/>
            </w:tcBorders>
            <w:noWrap/>
            <w:vAlign w:val="center"/>
          </w:tcPr>
          <w:p w14:paraId="6F69EC7E" w14:textId="77777777" w:rsidR="00F46A02" w:rsidRPr="00280794" w:rsidRDefault="00F46A02" w:rsidP="00B87053">
            <w:pPr>
              <w:jc w:val="right"/>
              <w:rPr>
                <w:rFonts w:ascii="Garamond" w:hAnsi="Garamond"/>
                <w:b/>
              </w:rPr>
            </w:pPr>
            <w:r w:rsidRPr="00280794">
              <w:rPr>
                <w:rFonts w:ascii="Garamond" w:hAnsi="Garamond"/>
                <w:b/>
              </w:rPr>
              <w:t>TOTAL A PAYER</w:t>
            </w:r>
          </w:p>
        </w:tc>
        <w:tc>
          <w:tcPr>
            <w:tcW w:w="653" w:type="pct"/>
            <w:tcBorders>
              <w:left w:val="single" w:sz="4" w:space="0" w:color="auto"/>
            </w:tcBorders>
            <w:noWrap/>
            <w:vAlign w:val="center"/>
          </w:tcPr>
          <w:p w14:paraId="4DA27E6E" w14:textId="77777777" w:rsidR="00F46A02" w:rsidRPr="00280794" w:rsidRDefault="00F46A02" w:rsidP="00B87053">
            <w:pPr>
              <w:jc w:val="right"/>
              <w:rPr>
                <w:rFonts w:ascii="Garamond" w:hAnsi="Garamond"/>
                <w:b/>
              </w:rPr>
            </w:pPr>
            <w:r w:rsidRPr="00280794">
              <w:rPr>
                <w:rFonts w:ascii="Garamond" w:hAnsi="Garamond"/>
                <w:b/>
                <w:i/>
              </w:rPr>
              <w:t>€</w:t>
            </w:r>
          </w:p>
        </w:tc>
      </w:tr>
    </w:tbl>
    <w:p w14:paraId="3EE3C3EF" w14:textId="77777777" w:rsidR="00F46A02" w:rsidRDefault="00F46A02" w:rsidP="00F46A02">
      <w:pPr>
        <w:jc w:val="both"/>
        <w:rPr>
          <w:rFonts w:ascii="Garamond" w:hAnsi="Garamond" w:cs="Arial"/>
        </w:rPr>
      </w:pPr>
    </w:p>
    <w:p w14:paraId="42E0900D" w14:textId="77777777" w:rsidR="00F46A02" w:rsidRDefault="00F46A02" w:rsidP="00F46A02">
      <w:pPr>
        <w:jc w:val="both"/>
        <w:rPr>
          <w:rFonts w:ascii="Garamond" w:hAnsi="Garamond" w:cs="Arial"/>
        </w:rPr>
      </w:pPr>
      <w:r>
        <w:rPr>
          <w:rFonts w:ascii="Garamond" w:hAnsi="Garamond" w:cs="Arial"/>
        </w:rPr>
        <w:t>L</w:t>
      </w:r>
      <w:r w:rsidRPr="00BC07E3">
        <w:rPr>
          <w:rFonts w:ascii="Garamond" w:hAnsi="Garamond" w:cs="Arial"/>
        </w:rPr>
        <w:t xml:space="preserve">e tarif </w:t>
      </w:r>
      <w:r>
        <w:rPr>
          <w:rFonts w:ascii="Garamond" w:hAnsi="Garamond" w:cs="Arial"/>
        </w:rPr>
        <w:t xml:space="preserve">du prix unitaire désigné ci-dessus </w:t>
      </w:r>
      <w:r w:rsidRPr="00BC07E3">
        <w:rPr>
          <w:rFonts w:ascii="Garamond" w:hAnsi="Garamond" w:cs="Arial"/>
        </w:rPr>
        <w:t xml:space="preserve">pourra être réévalué annuellement par délibération du conseil d’administration du Centre de gestion de l’Eure, en fonction des charges afférentes au service de médecine professionnelle et préventive. </w:t>
      </w:r>
    </w:p>
    <w:p w14:paraId="3C030F9A" w14:textId="77777777" w:rsidR="00F46A02" w:rsidRDefault="00F46A02" w:rsidP="00F46A02">
      <w:pPr>
        <w:jc w:val="both"/>
        <w:rPr>
          <w:rFonts w:ascii="Garamond" w:hAnsi="Garamond" w:cs="Arial"/>
        </w:rPr>
      </w:pPr>
    </w:p>
    <w:p w14:paraId="5C7A485B" w14:textId="77777777" w:rsidR="00F46A02" w:rsidRPr="0039493A" w:rsidRDefault="00F46A02" w:rsidP="00F46A02">
      <w:pPr>
        <w:jc w:val="both"/>
        <w:rPr>
          <w:rFonts w:ascii="Garamond" w:hAnsi="Garamond" w:cs="Arial"/>
          <w:b/>
        </w:rPr>
      </w:pPr>
      <w:r w:rsidRPr="0039493A">
        <w:rPr>
          <w:rFonts w:ascii="Garamond" w:hAnsi="Garamond" w:cs="Arial"/>
          <w:b/>
        </w:rPr>
        <w:t>Comme indiqué précédemment, les créneaux mis à disposition selon une liste d’agents qui s’avérerait incorrecte du fait de l’absence de mise à jour par la collectivité ou l’établissement seront facturés.</w:t>
      </w:r>
    </w:p>
    <w:p w14:paraId="5A36BADA" w14:textId="77777777" w:rsidR="00F46A02" w:rsidRPr="00BC07E3" w:rsidRDefault="00F46A02" w:rsidP="00F46A02">
      <w:pPr>
        <w:jc w:val="both"/>
        <w:rPr>
          <w:rFonts w:ascii="Garamond" w:hAnsi="Garamond" w:cs="Arial"/>
        </w:rPr>
      </w:pPr>
    </w:p>
    <w:p w14:paraId="00AB1757" w14:textId="77777777" w:rsidR="00F46A02" w:rsidRPr="006540A1" w:rsidRDefault="00F46A02" w:rsidP="00F46A02">
      <w:pPr>
        <w:jc w:val="both"/>
        <w:rPr>
          <w:rFonts w:ascii="Garamond" w:hAnsi="Garamond" w:cs="Arial"/>
          <w:b/>
          <w:color w:val="000000"/>
        </w:rPr>
      </w:pPr>
      <w:r w:rsidRPr="006540A1">
        <w:rPr>
          <w:rFonts w:ascii="Garamond" w:hAnsi="Garamond" w:cs="Arial"/>
          <w:b/>
          <w:color w:val="000000"/>
        </w:rPr>
        <w:t xml:space="preserve">L'annulation par la collectivité </w:t>
      </w:r>
      <w:r w:rsidRPr="006540A1">
        <w:rPr>
          <w:rFonts w:ascii="Garamond" w:hAnsi="Garamond" w:cs="Arial"/>
          <w:b/>
        </w:rPr>
        <w:t xml:space="preserve">ou l’établissement </w:t>
      </w:r>
      <w:r w:rsidRPr="006540A1">
        <w:rPr>
          <w:rFonts w:ascii="Garamond" w:hAnsi="Garamond" w:cs="Arial"/>
          <w:b/>
          <w:color w:val="000000"/>
        </w:rPr>
        <w:t>des dates et créneaux</w:t>
      </w:r>
      <w:r>
        <w:rPr>
          <w:rFonts w:ascii="Garamond" w:hAnsi="Garamond" w:cs="Arial"/>
          <w:b/>
          <w:color w:val="000000"/>
        </w:rPr>
        <w:t xml:space="preserve"> </w:t>
      </w:r>
      <w:r w:rsidRPr="006540A1">
        <w:rPr>
          <w:rFonts w:ascii="Garamond" w:hAnsi="Garamond" w:cs="Arial"/>
          <w:b/>
          <w:color w:val="000000"/>
        </w:rPr>
        <w:t>devra se faire dans les délais les plus brefs à compter de la mi</w:t>
      </w:r>
      <w:r>
        <w:rPr>
          <w:rFonts w:ascii="Garamond" w:hAnsi="Garamond" w:cs="Arial"/>
          <w:b/>
          <w:color w:val="000000"/>
        </w:rPr>
        <w:t xml:space="preserve">se à disposition de créneaux. Ladite annulation </w:t>
      </w:r>
      <w:r w:rsidRPr="006540A1">
        <w:rPr>
          <w:rFonts w:ascii="Garamond" w:hAnsi="Garamond" w:cs="Arial"/>
          <w:b/>
          <w:color w:val="000000"/>
        </w:rPr>
        <w:t xml:space="preserve">ne pourra être prise en compte par le service de médecine préventive </w:t>
      </w:r>
      <w:r w:rsidRPr="006540A1">
        <w:rPr>
          <w:rFonts w:ascii="Garamond" w:hAnsi="Garamond" w:cs="Arial"/>
          <w:b/>
          <w:color w:val="000000"/>
          <w:u w:val="single"/>
        </w:rPr>
        <w:t>que si elle intervient</w:t>
      </w:r>
      <w:r>
        <w:rPr>
          <w:rFonts w:ascii="Garamond" w:hAnsi="Garamond" w:cs="Arial"/>
          <w:b/>
          <w:color w:val="000000"/>
          <w:u w:val="single"/>
        </w:rPr>
        <w:t xml:space="preserve"> dans un délai supérieur à</w:t>
      </w:r>
      <w:r w:rsidRPr="006540A1">
        <w:rPr>
          <w:rFonts w:ascii="Garamond" w:hAnsi="Garamond" w:cs="Arial"/>
          <w:b/>
          <w:color w:val="000000"/>
          <w:u w:val="single"/>
        </w:rPr>
        <w:t xml:space="preserve"> </w:t>
      </w:r>
      <w:r>
        <w:rPr>
          <w:rFonts w:ascii="Garamond" w:hAnsi="Garamond" w:cs="Arial"/>
          <w:b/>
          <w:color w:val="000000"/>
          <w:u w:val="single"/>
        </w:rPr>
        <w:t>15</w:t>
      </w:r>
      <w:r w:rsidRPr="006540A1">
        <w:rPr>
          <w:rFonts w:ascii="Garamond" w:hAnsi="Garamond" w:cs="Arial"/>
          <w:b/>
          <w:color w:val="000000"/>
          <w:u w:val="single"/>
        </w:rPr>
        <w:t xml:space="preserve"> jours ouvrés </w:t>
      </w:r>
      <w:r>
        <w:rPr>
          <w:rFonts w:ascii="Garamond" w:hAnsi="Garamond" w:cs="Arial"/>
          <w:b/>
          <w:color w:val="000000"/>
          <w:u w:val="single"/>
        </w:rPr>
        <w:t xml:space="preserve">(jours travaillés du centre de gestion) </w:t>
      </w:r>
      <w:r w:rsidRPr="006540A1">
        <w:rPr>
          <w:rFonts w:ascii="Garamond" w:hAnsi="Garamond" w:cs="Arial"/>
          <w:b/>
          <w:color w:val="000000"/>
          <w:u w:val="single"/>
        </w:rPr>
        <w:t>avant la ou les dates prévues</w:t>
      </w:r>
      <w:r>
        <w:rPr>
          <w:rFonts w:ascii="Garamond" w:hAnsi="Garamond" w:cs="Arial"/>
          <w:b/>
          <w:color w:val="000000"/>
          <w:u w:val="single"/>
        </w:rPr>
        <w:t xml:space="preserve"> de visites médicales</w:t>
      </w:r>
      <w:r w:rsidRPr="006540A1">
        <w:rPr>
          <w:rFonts w:ascii="Garamond" w:hAnsi="Garamond" w:cs="Arial"/>
          <w:b/>
          <w:color w:val="000000"/>
        </w:rPr>
        <w:t>.</w:t>
      </w:r>
    </w:p>
    <w:p w14:paraId="3EAB056D" w14:textId="77777777" w:rsidR="00F46A02" w:rsidRDefault="00F46A02" w:rsidP="00F46A02">
      <w:pPr>
        <w:jc w:val="both"/>
        <w:rPr>
          <w:rFonts w:ascii="Garamond" w:hAnsi="Garamond" w:cs="Arial"/>
          <w:color w:val="000000"/>
        </w:rPr>
      </w:pPr>
    </w:p>
    <w:p w14:paraId="41FBEF81" w14:textId="77777777" w:rsidR="00F46A02" w:rsidRPr="00BC07E3" w:rsidRDefault="00F46A02" w:rsidP="00F46A02">
      <w:pPr>
        <w:jc w:val="both"/>
        <w:rPr>
          <w:rFonts w:ascii="Garamond" w:hAnsi="Garamond" w:cs="Arial"/>
        </w:rPr>
      </w:pPr>
      <w:r>
        <w:rPr>
          <w:rFonts w:ascii="Garamond" w:hAnsi="Garamond" w:cs="Arial"/>
          <w:b/>
          <w:color w:val="000000"/>
        </w:rPr>
        <w:t>Passé le délai incompressible des 15 jours précités, les créneaux mis à disposition seront facturé</w:t>
      </w:r>
      <w:r w:rsidRPr="00280794">
        <w:rPr>
          <w:rFonts w:ascii="Garamond" w:hAnsi="Garamond" w:cs="Arial"/>
          <w:b/>
          <w:color w:val="000000"/>
        </w:rPr>
        <w:t>s</w:t>
      </w:r>
      <w:r>
        <w:rPr>
          <w:rFonts w:ascii="Garamond" w:hAnsi="Garamond" w:cs="Arial"/>
          <w:b/>
          <w:color w:val="000000"/>
        </w:rPr>
        <w:t xml:space="preserve"> et ce, quel que soit le motif invoqué a posteriori</w:t>
      </w:r>
      <w:r w:rsidRPr="00BC07E3">
        <w:rPr>
          <w:rFonts w:ascii="Garamond" w:hAnsi="Garamond" w:cs="Arial"/>
          <w:color w:val="000000"/>
        </w:rPr>
        <w:t>.</w:t>
      </w:r>
    </w:p>
    <w:p w14:paraId="7920030C" w14:textId="77777777" w:rsidR="00F46A02" w:rsidRDefault="00F46A02" w:rsidP="00F46A02">
      <w:pPr>
        <w:jc w:val="both"/>
        <w:rPr>
          <w:rFonts w:ascii="Garamond" w:hAnsi="Garamond" w:cs="Arial"/>
        </w:rPr>
      </w:pPr>
    </w:p>
    <w:p w14:paraId="5C21E5BC" w14:textId="77777777" w:rsidR="00F46A02" w:rsidRDefault="00F46A02" w:rsidP="00F46A02">
      <w:pPr>
        <w:jc w:val="both"/>
        <w:rPr>
          <w:rFonts w:ascii="Garamond" w:hAnsi="Garamond" w:cs="Arial"/>
        </w:rPr>
      </w:pPr>
      <w:r>
        <w:rPr>
          <w:rFonts w:ascii="Garamond" w:hAnsi="Garamond" w:cs="Arial"/>
        </w:rPr>
        <w:t>Pour les autres actes (examens etc…), les factures seront directement adressées par leurs émetteurs à la collectivité ou à l’établissement concernés.</w:t>
      </w:r>
    </w:p>
    <w:p w14:paraId="1B77393D" w14:textId="77777777" w:rsidR="00F46A02" w:rsidRDefault="00F46A02" w:rsidP="00F46A02">
      <w:pPr>
        <w:jc w:val="both"/>
        <w:rPr>
          <w:rFonts w:ascii="Garamond" w:hAnsi="Garamond" w:cs="Arial"/>
        </w:rPr>
      </w:pPr>
    </w:p>
    <w:p w14:paraId="47DB87C4" w14:textId="77777777" w:rsidR="00F46A02" w:rsidRDefault="00F46A02" w:rsidP="00F46A02">
      <w:pPr>
        <w:jc w:val="both"/>
        <w:rPr>
          <w:rFonts w:ascii="Garamond" w:hAnsi="Garamond" w:cs="Arial"/>
        </w:rPr>
      </w:pPr>
      <w:r w:rsidRPr="00BC07E3">
        <w:rPr>
          <w:rFonts w:ascii="Garamond" w:hAnsi="Garamond" w:cs="Arial"/>
        </w:rPr>
        <w:t xml:space="preserve">Le paiement s’effectuera </w:t>
      </w:r>
      <w:r>
        <w:rPr>
          <w:rFonts w:ascii="Garamond" w:hAnsi="Garamond" w:cs="Arial"/>
        </w:rPr>
        <w:t xml:space="preserve">sur présentation d’une facture et d’un avis des sommes à payer </w:t>
      </w:r>
      <w:r w:rsidRPr="00BC07E3">
        <w:rPr>
          <w:rFonts w:ascii="Garamond" w:hAnsi="Garamond" w:cs="Arial"/>
        </w:rPr>
        <w:t>auprès d</w:t>
      </w:r>
      <w:r>
        <w:rPr>
          <w:rFonts w:ascii="Garamond" w:hAnsi="Garamond" w:cs="Arial"/>
        </w:rPr>
        <w:t>u bénéficiaire.</w:t>
      </w:r>
    </w:p>
    <w:p w14:paraId="4BF4434B" w14:textId="77777777" w:rsidR="00F46A02" w:rsidRPr="00CE4A54" w:rsidRDefault="00F46A02" w:rsidP="00F46A02">
      <w:pPr>
        <w:jc w:val="both"/>
        <w:rPr>
          <w:rFonts w:ascii="Garamond" w:hAnsi="Garamond" w:cs="Arial"/>
          <w:b/>
          <w:u w:val="single"/>
        </w:rPr>
      </w:pPr>
      <w:r w:rsidRPr="00BC07E3">
        <w:rPr>
          <w:rFonts w:ascii="Garamond" w:hAnsi="Garamond" w:cs="Arial"/>
        </w:rPr>
        <w:br/>
      </w:r>
      <w:r w:rsidRPr="00CE4A54">
        <w:rPr>
          <w:rFonts w:ascii="Garamond" w:hAnsi="Garamond" w:cs="Arial"/>
          <w:b/>
          <w:bCs/>
          <w:color w:val="000000"/>
          <w:u w:val="single"/>
        </w:rPr>
        <w:t xml:space="preserve">Article 4 : </w:t>
      </w:r>
      <w:r w:rsidRPr="00CE4A54">
        <w:rPr>
          <w:rFonts w:ascii="Garamond" w:hAnsi="Garamond" w:cs="Arial"/>
          <w:b/>
          <w:color w:val="000000"/>
          <w:u w:val="single"/>
        </w:rPr>
        <w:t xml:space="preserve">Durée </w:t>
      </w:r>
      <w:r w:rsidRPr="002C471C">
        <w:rPr>
          <w:rFonts w:ascii="Garamond" w:hAnsi="Garamond" w:cs="Arial"/>
          <w:b/>
          <w:u w:val="single"/>
        </w:rPr>
        <w:t>et reconduction</w:t>
      </w:r>
    </w:p>
    <w:p w14:paraId="74C66CF5" w14:textId="77777777" w:rsidR="00F46A02" w:rsidRPr="00C0585D" w:rsidRDefault="00F46A02" w:rsidP="00F46A02">
      <w:pPr>
        <w:jc w:val="both"/>
        <w:rPr>
          <w:rFonts w:ascii="Garamond" w:hAnsi="Garamond" w:cs="Arial"/>
        </w:rPr>
      </w:pPr>
      <w:r w:rsidRPr="00BC07E3">
        <w:rPr>
          <w:rFonts w:ascii="Garamond" w:hAnsi="Garamond" w:cs="Arial"/>
        </w:rPr>
        <w:br/>
      </w:r>
      <w:r w:rsidRPr="00C0585D">
        <w:rPr>
          <w:rFonts w:ascii="Garamond" w:hAnsi="Garamond" w:cs="Arial"/>
        </w:rPr>
        <w:t>La présente convention est valable entre le 1</w:t>
      </w:r>
      <w:r w:rsidRPr="00C0585D">
        <w:rPr>
          <w:rFonts w:ascii="Garamond" w:hAnsi="Garamond" w:cs="Arial"/>
          <w:vertAlign w:val="superscript"/>
        </w:rPr>
        <w:t>er</w:t>
      </w:r>
      <w:r w:rsidRPr="00C0585D">
        <w:rPr>
          <w:rFonts w:ascii="Garamond" w:hAnsi="Garamond" w:cs="Arial"/>
        </w:rPr>
        <w:t xml:space="preserve"> janvier 2022 et le 31 décembre 2026, soit une durée de 5 ans. </w:t>
      </w:r>
    </w:p>
    <w:p w14:paraId="7B4EF59A" w14:textId="77777777" w:rsidR="00F46A02" w:rsidRPr="00C0585D" w:rsidRDefault="00F46A02" w:rsidP="00F46A02">
      <w:pPr>
        <w:jc w:val="both"/>
        <w:rPr>
          <w:rFonts w:ascii="Garamond" w:hAnsi="Garamond" w:cs="Arial"/>
        </w:rPr>
      </w:pPr>
      <w:r w:rsidRPr="00C0585D">
        <w:rPr>
          <w:rFonts w:ascii="Garamond" w:hAnsi="Garamond" w:cs="Arial"/>
        </w:rPr>
        <w:t xml:space="preserve">Toute adhésion peut intervenir pendant cette période, les termes de la présente convention s’appliquant à compter de sa signature par les parties. </w:t>
      </w:r>
    </w:p>
    <w:p w14:paraId="1F3105DD" w14:textId="77777777" w:rsidR="00F46A02" w:rsidRPr="00C0585D" w:rsidRDefault="00F46A02" w:rsidP="00F46A02">
      <w:pPr>
        <w:jc w:val="both"/>
        <w:rPr>
          <w:rFonts w:ascii="Garamond" w:hAnsi="Garamond" w:cs="Arial"/>
        </w:rPr>
      </w:pPr>
      <w:r w:rsidRPr="00C0585D">
        <w:rPr>
          <w:rFonts w:ascii="Garamond" w:hAnsi="Garamond" w:cs="Arial"/>
        </w:rPr>
        <w:t xml:space="preserve">Elle annule et remplace toute convention antérieure. </w:t>
      </w:r>
    </w:p>
    <w:p w14:paraId="36BABEEF" w14:textId="77777777" w:rsidR="00F46A02" w:rsidRPr="00C0585D" w:rsidRDefault="00F46A02" w:rsidP="00F46A02">
      <w:pPr>
        <w:jc w:val="both"/>
        <w:rPr>
          <w:rFonts w:ascii="Garamond" w:hAnsi="Garamond" w:cs="Arial"/>
        </w:rPr>
      </w:pPr>
      <w:r w:rsidRPr="00C0585D">
        <w:rPr>
          <w:rFonts w:ascii="Garamond" w:hAnsi="Garamond" w:cs="Arial"/>
        </w:rPr>
        <w:t>Elle pourra faire l’objet d’une reconduction sur une période de 5 années et ce, à l’initiative de la collectivité ou de l’établissement, par avenant de reconduction dûment signé par l’autorité territoriale, avenant dont un</w:t>
      </w:r>
      <w:r w:rsidR="0049233E" w:rsidRPr="00C0585D">
        <w:rPr>
          <w:rFonts w:ascii="Garamond" w:hAnsi="Garamond" w:cs="Arial"/>
        </w:rPr>
        <w:t xml:space="preserve"> modèle sera</w:t>
      </w:r>
      <w:r w:rsidRPr="00C0585D">
        <w:rPr>
          <w:rFonts w:ascii="Garamond" w:hAnsi="Garamond" w:cs="Arial"/>
        </w:rPr>
        <w:t xml:space="preserve"> adressé par le Centre de gestion dans un délai de 6 mois avant la fin de la durée initiale, soit à compter de juin 2026.  </w:t>
      </w:r>
    </w:p>
    <w:p w14:paraId="353BB3E3" w14:textId="77777777" w:rsidR="00F46A02" w:rsidRDefault="00F46A02" w:rsidP="00F46A02">
      <w:pPr>
        <w:jc w:val="both"/>
        <w:rPr>
          <w:rFonts w:ascii="Garamond" w:hAnsi="Garamond" w:cs="Arial"/>
          <w:color w:val="FF0000"/>
        </w:rPr>
      </w:pPr>
    </w:p>
    <w:p w14:paraId="4E70D5DE" w14:textId="77777777" w:rsidR="00F46A02" w:rsidRPr="002C471C" w:rsidRDefault="00F46A02" w:rsidP="00F46A02">
      <w:pPr>
        <w:jc w:val="both"/>
        <w:rPr>
          <w:rFonts w:ascii="Garamond" w:hAnsi="Garamond" w:cs="Arial"/>
          <w:b/>
          <w:u w:val="single"/>
        </w:rPr>
      </w:pPr>
      <w:r w:rsidRPr="002C471C">
        <w:rPr>
          <w:rFonts w:ascii="Garamond" w:hAnsi="Garamond" w:cs="Arial"/>
          <w:b/>
          <w:bCs/>
          <w:u w:val="single"/>
        </w:rPr>
        <w:t xml:space="preserve">Article 5 : </w:t>
      </w:r>
      <w:r w:rsidRPr="002C471C">
        <w:rPr>
          <w:rFonts w:ascii="Garamond" w:hAnsi="Garamond" w:cs="Arial"/>
          <w:b/>
          <w:u w:val="single"/>
        </w:rPr>
        <w:t>Clauses spécifiques du conventionnement</w:t>
      </w:r>
    </w:p>
    <w:p w14:paraId="59C98DA6" w14:textId="77777777" w:rsidR="00F46A02" w:rsidRPr="002C471C" w:rsidRDefault="00F46A02" w:rsidP="00F46A02">
      <w:pPr>
        <w:jc w:val="both"/>
        <w:rPr>
          <w:rFonts w:ascii="Garamond" w:hAnsi="Garamond" w:cs="Arial"/>
          <w:b/>
          <w:u w:val="single"/>
        </w:rPr>
      </w:pPr>
    </w:p>
    <w:p w14:paraId="244BF7A4" w14:textId="77777777" w:rsidR="00F46A02" w:rsidRPr="002C471C" w:rsidRDefault="00F46A02" w:rsidP="00F46A02">
      <w:pPr>
        <w:jc w:val="both"/>
        <w:rPr>
          <w:rFonts w:ascii="Garamond" w:hAnsi="Garamond" w:cs="Arial"/>
        </w:rPr>
      </w:pPr>
      <w:r w:rsidRPr="002C471C">
        <w:rPr>
          <w:rFonts w:ascii="Garamond" w:hAnsi="Garamond" w:cs="Arial"/>
        </w:rPr>
        <w:t>Le Centre de gestion se réserve le droit d’établir des clauses spécifiques avec les bénéficiaires de son choix et ce, via un protocole d’accord signé des deux parties, en complément de la présente convention.</w:t>
      </w:r>
    </w:p>
    <w:p w14:paraId="11681C5B" w14:textId="77777777" w:rsidR="00F46A02" w:rsidRPr="00BC07E3" w:rsidRDefault="00F46A02" w:rsidP="00F46A02">
      <w:pPr>
        <w:jc w:val="both"/>
        <w:rPr>
          <w:rFonts w:ascii="Garamond" w:hAnsi="Garamond" w:cs="Arial"/>
          <w:color w:val="000000"/>
        </w:rPr>
      </w:pPr>
    </w:p>
    <w:p w14:paraId="6214975D" w14:textId="77777777" w:rsidR="00F46A02" w:rsidRPr="00030AF1" w:rsidRDefault="00F46A02" w:rsidP="00F46A02">
      <w:pPr>
        <w:jc w:val="both"/>
        <w:rPr>
          <w:rFonts w:ascii="Garamond" w:hAnsi="Garamond" w:cs="Arial"/>
          <w:b/>
          <w:color w:val="000000"/>
          <w:u w:val="single"/>
        </w:rPr>
      </w:pPr>
      <w:r>
        <w:rPr>
          <w:rFonts w:ascii="Garamond" w:hAnsi="Garamond" w:cs="Arial"/>
          <w:b/>
          <w:color w:val="000000"/>
          <w:u w:val="single"/>
        </w:rPr>
        <w:t>Article 6</w:t>
      </w:r>
      <w:r w:rsidRPr="00030AF1">
        <w:rPr>
          <w:rFonts w:ascii="Garamond" w:hAnsi="Garamond" w:cs="Arial"/>
          <w:b/>
          <w:color w:val="000000"/>
          <w:u w:val="single"/>
        </w:rPr>
        <w:t> : Conditions de résiliation</w:t>
      </w:r>
    </w:p>
    <w:p w14:paraId="4AFFAF7D" w14:textId="77777777" w:rsidR="00F46A02" w:rsidRPr="00BC07E3" w:rsidRDefault="00F46A02" w:rsidP="00F46A02">
      <w:pPr>
        <w:jc w:val="both"/>
        <w:rPr>
          <w:rFonts w:ascii="Garamond" w:hAnsi="Garamond" w:cs="Arial"/>
        </w:rPr>
      </w:pPr>
    </w:p>
    <w:p w14:paraId="4DFC2D0B" w14:textId="77777777" w:rsidR="00F46A02" w:rsidRDefault="00F46A02" w:rsidP="00F46A02">
      <w:pPr>
        <w:jc w:val="both"/>
        <w:rPr>
          <w:rFonts w:ascii="Garamond" w:hAnsi="Garamond" w:cs="Arial"/>
          <w:color w:val="000000"/>
        </w:rPr>
      </w:pPr>
      <w:r>
        <w:rPr>
          <w:rFonts w:ascii="Garamond" w:hAnsi="Garamond" w:cs="Arial"/>
          <w:color w:val="000000"/>
        </w:rPr>
        <w:t>De manière générale, la présente convention</w:t>
      </w:r>
      <w:r w:rsidRPr="00BC07E3">
        <w:rPr>
          <w:rFonts w:ascii="Garamond" w:hAnsi="Garamond" w:cs="Arial"/>
          <w:color w:val="000000"/>
        </w:rPr>
        <w:t xml:space="preserve"> peut être dénoncée</w:t>
      </w:r>
      <w:r>
        <w:rPr>
          <w:rFonts w:ascii="Garamond" w:hAnsi="Garamond" w:cs="Arial"/>
          <w:color w:val="000000"/>
        </w:rPr>
        <w:t>,</w:t>
      </w:r>
      <w:r w:rsidRPr="00BC07E3">
        <w:rPr>
          <w:rFonts w:ascii="Garamond" w:hAnsi="Garamond" w:cs="Arial"/>
          <w:color w:val="000000"/>
        </w:rPr>
        <w:t xml:space="preserve"> </w:t>
      </w:r>
      <w:r>
        <w:rPr>
          <w:rFonts w:ascii="Garamond" w:hAnsi="Garamond" w:cs="Arial"/>
          <w:color w:val="000000"/>
        </w:rPr>
        <w:t xml:space="preserve">par lettre recommandée avec accusé de réception, </w:t>
      </w:r>
      <w:r w:rsidRPr="00BC07E3">
        <w:rPr>
          <w:rFonts w:ascii="Garamond" w:hAnsi="Garamond" w:cs="Arial"/>
          <w:color w:val="000000"/>
        </w:rPr>
        <w:t>par chacune des parties</w:t>
      </w:r>
      <w:r>
        <w:rPr>
          <w:rFonts w:ascii="Garamond" w:hAnsi="Garamond" w:cs="Arial"/>
          <w:color w:val="000000"/>
        </w:rPr>
        <w:t>,</w:t>
      </w:r>
      <w:r w:rsidRPr="00BC07E3">
        <w:rPr>
          <w:rFonts w:ascii="Garamond" w:hAnsi="Garamond" w:cs="Arial"/>
          <w:color w:val="000000"/>
        </w:rPr>
        <w:t xml:space="preserve"> en respectant un dé</w:t>
      </w:r>
      <w:r>
        <w:rPr>
          <w:rFonts w:ascii="Garamond" w:hAnsi="Garamond" w:cs="Arial"/>
          <w:color w:val="000000"/>
        </w:rPr>
        <w:t>lai de préavis fixé à deux mois.</w:t>
      </w:r>
    </w:p>
    <w:p w14:paraId="5E58E8A5" w14:textId="77777777" w:rsidR="00F46A02" w:rsidRDefault="00F46A02" w:rsidP="00F46A02">
      <w:pPr>
        <w:jc w:val="both"/>
        <w:rPr>
          <w:rFonts w:ascii="Garamond" w:hAnsi="Garamond" w:cs="Arial"/>
          <w:color w:val="000000"/>
        </w:rPr>
      </w:pPr>
    </w:p>
    <w:p w14:paraId="13E1E021" w14:textId="77777777" w:rsidR="00F46A02" w:rsidRDefault="00F46A02" w:rsidP="00F46A02">
      <w:pPr>
        <w:jc w:val="both"/>
        <w:rPr>
          <w:rFonts w:ascii="Garamond" w:hAnsi="Garamond" w:cs="Arial"/>
          <w:color w:val="000000"/>
        </w:rPr>
      </w:pPr>
      <w:r>
        <w:rPr>
          <w:rFonts w:ascii="Garamond" w:hAnsi="Garamond" w:cs="Arial"/>
          <w:color w:val="000000"/>
        </w:rPr>
        <w:t>Plus particulièrement, la résiliation serait de plein droit, avec respect d’un délai de préavis de 2 mois :</w:t>
      </w:r>
    </w:p>
    <w:p w14:paraId="5B6011D3" w14:textId="77777777" w:rsidR="00F46A02" w:rsidRDefault="00F46A02" w:rsidP="00F46A02">
      <w:pPr>
        <w:pStyle w:val="Paragraphedeliste"/>
        <w:numPr>
          <w:ilvl w:val="1"/>
          <w:numId w:val="4"/>
        </w:numPr>
        <w:ind w:left="709"/>
        <w:contextualSpacing/>
        <w:jc w:val="both"/>
        <w:rPr>
          <w:rFonts w:ascii="Garamond" w:hAnsi="Garamond" w:cs="Arial"/>
          <w:color w:val="000000"/>
        </w:rPr>
      </w:pPr>
      <w:proofErr w:type="gramStart"/>
      <w:r w:rsidRPr="00030AF1">
        <w:rPr>
          <w:rFonts w:ascii="Garamond" w:hAnsi="Garamond" w:cs="Arial"/>
          <w:color w:val="000000"/>
        </w:rPr>
        <w:t>en</w:t>
      </w:r>
      <w:proofErr w:type="gramEnd"/>
      <w:r w:rsidRPr="00030AF1">
        <w:rPr>
          <w:rFonts w:ascii="Garamond" w:hAnsi="Garamond" w:cs="Arial"/>
          <w:color w:val="000000"/>
        </w:rPr>
        <w:t xml:space="preserve"> ce qui c</w:t>
      </w:r>
      <w:r>
        <w:rPr>
          <w:rFonts w:ascii="Garamond" w:hAnsi="Garamond" w:cs="Arial"/>
          <w:color w:val="000000"/>
        </w:rPr>
        <w:t>oncerne le C</w:t>
      </w:r>
      <w:r w:rsidRPr="00030AF1">
        <w:rPr>
          <w:rFonts w:ascii="Garamond" w:hAnsi="Garamond" w:cs="Arial"/>
          <w:color w:val="000000"/>
        </w:rPr>
        <w:t xml:space="preserve">entre de gestion : </w:t>
      </w:r>
    </w:p>
    <w:p w14:paraId="0F98C291" w14:textId="77777777" w:rsidR="00F46A02" w:rsidRPr="00C0585D" w:rsidRDefault="00F46A02" w:rsidP="00F46A02">
      <w:pPr>
        <w:pStyle w:val="Paragraphedeliste"/>
        <w:numPr>
          <w:ilvl w:val="2"/>
          <w:numId w:val="4"/>
        </w:numPr>
        <w:contextualSpacing/>
        <w:jc w:val="both"/>
        <w:rPr>
          <w:rFonts w:ascii="Garamond" w:hAnsi="Garamond" w:cs="Arial"/>
        </w:rPr>
      </w:pPr>
      <w:proofErr w:type="gramStart"/>
      <w:r w:rsidRPr="00030AF1">
        <w:rPr>
          <w:rFonts w:ascii="Garamond" w:hAnsi="Garamond" w:cs="Arial"/>
          <w:color w:val="000000"/>
        </w:rPr>
        <w:t>si</w:t>
      </w:r>
      <w:proofErr w:type="gramEnd"/>
      <w:r w:rsidRPr="00030AF1">
        <w:rPr>
          <w:rFonts w:ascii="Garamond" w:hAnsi="Garamond" w:cs="Arial"/>
          <w:color w:val="000000"/>
        </w:rPr>
        <w:t xml:space="preserve"> ce dernier s’avérait dans l’incapacité d’honorer les termes</w:t>
      </w:r>
      <w:r>
        <w:rPr>
          <w:rFonts w:ascii="Garamond" w:hAnsi="Garamond" w:cs="Arial"/>
          <w:color w:val="000000"/>
        </w:rPr>
        <w:t xml:space="preserve"> de la présente convention (défaut de </w:t>
      </w:r>
      <w:r w:rsidRPr="00C0585D">
        <w:rPr>
          <w:rFonts w:ascii="Garamond" w:hAnsi="Garamond" w:cs="Arial"/>
        </w:rPr>
        <w:t>médecins ou d’infirmiers par exemple…)</w:t>
      </w:r>
    </w:p>
    <w:p w14:paraId="726CF244" w14:textId="77777777" w:rsidR="00F46A02" w:rsidRDefault="00F46A02" w:rsidP="00F46A02">
      <w:pPr>
        <w:pStyle w:val="Paragraphedeliste"/>
        <w:numPr>
          <w:ilvl w:val="2"/>
          <w:numId w:val="4"/>
        </w:numPr>
        <w:contextualSpacing/>
        <w:jc w:val="both"/>
        <w:rPr>
          <w:rFonts w:ascii="Garamond" w:hAnsi="Garamond" w:cs="Arial"/>
          <w:color w:val="000000"/>
        </w:rPr>
      </w:pPr>
      <w:proofErr w:type="gramStart"/>
      <w:r>
        <w:rPr>
          <w:rFonts w:ascii="Garamond" w:hAnsi="Garamond" w:cs="Arial"/>
          <w:color w:val="000000"/>
        </w:rPr>
        <w:t>si</w:t>
      </w:r>
      <w:proofErr w:type="gramEnd"/>
      <w:r>
        <w:rPr>
          <w:rFonts w:ascii="Garamond" w:hAnsi="Garamond" w:cs="Arial"/>
          <w:color w:val="000000"/>
        </w:rPr>
        <w:t xml:space="preserve"> les conditions financières liées à l’exercice de cette mission facultative du Centre de Gestion ne permettaient plus son maintien</w:t>
      </w:r>
    </w:p>
    <w:p w14:paraId="58970061" w14:textId="77777777" w:rsidR="00F46A02" w:rsidRDefault="00F46A02" w:rsidP="00F46A02">
      <w:pPr>
        <w:pStyle w:val="Paragraphedeliste"/>
        <w:numPr>
          <w:ilvl w:val="2"/>
          <w:numId w:val="4"/>
        </w:numPr>
        <w:contextualSpacing/>
        <w:jc w:val="both"/>
        <w:rPr>
          <w:rFonts w:ascii="Garamond" w:hAnsi="Garamond" w:cs="Arial"/>
          <w:color w:val="000000"/>
        </w:rPr>
      </w:pPr>
      <w:proofErr w:type="gramStart"/>
      <w:r>
        <w:rPr>
          <w:rFonts w:ascii="Garamond" w:hAnsi="Garamond" w:cs="Arial"/>
          <w:color w:val="000000"/>
        </w:rPr>
        <w:t>si</w:t>
      </w:r>
      <w:proofErr w:type="gramEnd"/>
      <w:r>
        <w:rPr>
          <w:rFonts w:ascii="Garamond" w:hAnsi="Garamond" w:cs="Arial"/>
          <w:color w:val="000000"/>
        </w:rPr>
        <w:t xml:space="preserve"> la collectivité ou l’établissement ne respectait pas :</w:t>
      </w:r>
    </w:p>
    <w:p w14:paraId="33F675CF" w14:textId="77777777" w:rsidR="00F46A02" w:rsidRDefault="00F46A02" w:rsidP="00F46A02">
      <w:pPr>
        <w:pStyle w:val="Paragraphedeliste"/>
        <w:numPr>
          <w:ilvl w:val="3"/>
          <w:numId w:val="4"/>
        </w:numPr>
        <w:contextualSpacing/>
        <w:jc w:val="both"/>
        <w:rPr>
          <w:rFonts w:ascii="Garamond" w:hAnsi="Garamond" w:cs="Arial"/>
          <w:color w:val="000000"/>
        </w:rPr>
      </w:pPr>
      <w:proofErr w:type="gramStart"/>
      <w:r>
        <w:rPr>
          <w:rFonts w:ascii="Garamond" w:hAnsi="Garamond" w:cs="Arial"/>
          <w:color w:val="000000"/>
        </w:rPr>
        <w:t>les</w:t>
      </w:r>
      <w:proofErr w:type="gramEnd"/>
      <w:r>
        <w:rPr>
          <w:rFonts w:ascii="Garamond" w:hAnsi="Garamond" w:cs="Arial"/>
          <w:color w:val="000000"/>
        </w:rPr>
        <w:t xml:space="preserve"> délais de paiement réglementaires (actuellement 30 jours à réception de l’avis des sommes à payer)</w:t>
      </w:r>
    </w:p>
    <w:p w14:paraId="1112679C" w14:textId="77777777" w:rsidR="00F46A02" w:rsidRPr="002C471C" w:rsidRDefault="00F46A02" w:rsidP="00F46A02">
      <w:pPr>
        <w:pStyle w:val="Paragraphedeliste"/>
        <w:numPr>
          <w:ilvl w:val="3"/>
          <w:numId w:val="4"/>
        </w:numPr>
        <w:contextualSpacing/>
        <w:jc w:val="both"/>
        <w:rPr>
          <w:rFonts w:ascii="Garamond" w:hAnsi="Garamond" w:cs="Arial"/>
        </w:rPr>
      </w:pPr>
      <w:proofErr w:type="gramStart"/>
      <w:r w:rsidRPr="002C471C">
        <w:rPr>
          <w:rFonts w:ascii="Garamond" w:hAnsi="Garamond" w:cs="Arial"/>
        </w:rPr>
        <w:t>les</w:t>
      </w:r>
      <w:proofErr w:type="gramEnd"/>
      <w:r w:rsidRPr="002C471C">
        <w:rPr>
          <w:rFonts w:ascii="Garamond" w:hAnsi="Garamond" w:cs="Arial"/>
        </w:rPr>
        <w:t xml:space="preserve"> termes de la présente convention (après mise en demeure, sous toute forme, restée infructueuse dans un délai de 15 jours calendaires à réception de cette dernière)</w:t>
      </w:r>
    </w:p>
    <w:p w14:paraId="0A1D843F" w14:textId="77777777" w:rsidR="00F46A02" w:rsidRDefault="00F46A02" w:rsidP="00F46A02">
      <w:pPr>
        <w:pStyle w:val="Paragraphedeliste"/>
        <w:numPr>
          <w:ilvl w:val="1"/>
          <w:numId w:val="4"/>
        </w:numPr>
        <w:ind w:left="709"/>
        <w:contextualSpacing/>
        <w:jc w:val="both"/>
        <w:rPr>
          <w:rFonts w:ascii="Garamond" w:hAnsi="Garamond" w:cs="Arial"/>
          <w:color w:val="000000"/>
        </w:rPr>
      </w:pPr>
      <w:proofErr w:type="gramStart"/>
      <w:r>
        <w:rPr>
          <w:rFonts w:ascii="Garamond" w:hAnsi="Garamond" w:cs="Arial"/>
          <w:color w:val="000000"/>
        </w:rPr>
        <w:lastRenderedPageBreak/>
        <w:t>en</w:t>
      </w:r>
      <w:proofErr w:type="gramEnd"/>
      <w:r>
        <w:rPr>
          <w:rFonts w:ascii="Garamond" w:hAnsi="Garamond" w:cs="Arial"/>
          <w:color w:val="000000"/>
        </w:rPr>
        <w:t xml:space="preserve"> ce qui concerne le bénéficiaire :</w:t>
      </w:r>
    </w:p>
    <w:p w14:paraId="29671DAF" w14:textId="77777777" w:rsidR="00F46A02" w:rsidRPr="00CE4A54" w:rsidRDefault="00F46A02" w:rsidP="00F46A02">
      <w:pPr>
        <w:pStyle w:val="Paragraphedeliste"/>
        <w:numPr>
          <w:ilvl w:val="2"/>
          <w:numId w:val="4"/>
        </w:numPr>
        <w:contextualSpacing/>
        <w:jc w:val="both"/>
        <w:rPr>
          <w:rFonts w:ascii="Garamond" w:hAnsi="Garamond" w:cs="Arial"/>
          <w:color w:val="000000"/>
        </w:rPr>
      </w:pPr>
      <w:proofErr w:type="gramStart"/>
      <w:r>
        <w:rPr>
          <w:rFonts w:ascii="Garamond" w:hAnsi="Garamond" w:cs="Arial"/>
          <w:color w:val="000000"/>
        </w:rPr>
        <w:t>si</w:t>
      </w:r>
      <w:proofErr w:type="gramEnd"/>
      <w:r>
        <w:rPr>
          <w:rFonts w:ascii="Garamond" w:hAnsi="Garamond" w:cs="Arial"/>
          <w:color w:val="000000"/>
        </w:rPr>
        <w:t xml:space="preserve"> ce dernier apportait la preuve du non respect par le Centre de gestion des obligations lui incombant au titre de la présente convention</w:t>
      </w:r>
    </w:p>
    <w:p w14:paraId="73EA9046" w14:textId="77777777" w:rsidR="00F46A02" w:rsidRDefault="00F46A02" w:rsidP="00F46A02">
      <w:pPr>
        <w:jc w:val="both"/>
        <w:rPr>
          <w:rFonts w:ascii="Garamond" w:hAnsi="Garamond" w:cs="Arial"/>
        </w:rPr>
      </w:pPr>
      <w:r w:rsidRPr="00BC07E3">
        <w:rPr>
          <w:rFonts w:ascii="Garamond" w:hAnsi="Garamond" w:cs="Arial"/>
        </w:rPr>
        <w:br/>
      </w:r>
    </w:p>
    <w:p w14:paraId="08ADB522" w14:textId="77777777" w:rsidR="00F46A02" w:rsidRPr="00BC07E3" w:rsidRDefault="00F46A02" w:rsidP="00F46A02">
      <w:pPr>
        <w:jc w:val="both"/>
        <w:rPr>
          <w:rFonts w:ascii="Garamond" w:hAnsi="Garamond" w:cs="Arial"/>
        </w:rPr>
      </w:pPr>
    </w:p>
    <w:p w14:paraId="0B0A9BD1" w14:textId="77777777" w:rsidR="00F46A02" w:rsidRPr="00BC07E3" w:rsidRDefault="00F46A02" w:rsidP="00F46A02">
      <w:pPr>
        <w:jc w:val="both"/>
        <w:rPr>
          <w:rFonts w:ascii="Garamond" w:hAnsi="Garamond" w:cs="Arial"/>
        </w:rPr>
      </w:pPr>
      <w:r>
        <w:rPr>
          <w:rFonts w:ascii="Garamond" w:hAnsi="Garamond" w:cs="Arial"/>
          <w:color w:val="000000"/>
        </w:rPr>
        <w:t xml:space="preserve">Fait à               </w:t>
      </w:r>
      <w:r w:rsidRPr="00BC07E3">
        <w:rPr>
          <w:rFonts w:ascii="Garamond" w:hAnsi="Garamond" w:cs="Arial"/>
          <w:color w:val="000000"/>
        </w:rPr>
        <w:tab/>
      </w:r>
      <w:r w:rsidRPr="00BC07E3">
        <w:rPr>
          <w:rFonts w:ascii="Garamond" w:hAnsi="Garamond" w:cs="Arial"/>
          <w:color w:val="000000"/>
        </w:rPr>
        <w:tab/>
        <w:t>le</w:t>
      </w:r>
    </w:p>
    <w:p w14:paraId="310858D3" w14:textId="77777777" w:rsidR="00F46A02" w:rsidRPr="00BC07E3" w:rsidRDefault="00F46A02" w:rsidP="00F46A02">
      <w:pPr>
        <w:jc w:val="both"/>
        <w:rPr>
          <w:rFonts w:ascii="Garamond" w:hAnsi="Garamond" w:cs="Arial"/>
        </w:rPr>
      </w:pPr>
      <w:r w:rsidRPr="00BC07E3">
        <w:rPr>
          <w:rFonts w:ascii="Garamond" w:hAnsi="Garamond" w:cs="Arial"/>
        </w:rPr>
        <w:br/>
      </w:r>
      <w:r w:rsidRPr="00BC07E3">
        <w:rPr>
          <w:rFonts w:ascii="Garamond" w:hAnsi="Garamond" w:cs="Arial"/>
          <w:color w:val="000000"/>
        </w:rPr>
        <w:t xml:space="preserve">Pour la collectivité ou l’établissement </w:t>
      </w:r>
      <w:r w:rsidRPr="00BC07E3">
        <w:rPr>
          <w:rFonts w:ascii="Garamond" w:hAnsi="Garamond" w:cs="Arial"/>
          <w:color w:val="000000"/>
        </w:rPr>
        <w:tab/>
      </w:r>
      <w:r w:rsidRPr="00BC07E3">
        <w:rPr>
          <w:rFonts w:ascii="Garamond" w:hAnsi="Garamond" w:cs="Arial"/>
          <w:color w:val="000000"/>
        </w:rPr>
        <w:tab/>
      </w:r>
      <w:r w:rsidRPr="00BC07E3">
        <w:rPr>
          <w:rFonts w:ascii="Garamond" w:hAnsi="Garamond" w:cs="Arial"/>
          <w:color w:val="000000"/>
        </w:rPr>
        <w:tab/>
      </w:r>
      <w:r>
        <w:rPr>
          <w:rFonts w:ascii="Garamond" w:hAnsi="Garamond" w:cs="Arial"/>
          <w:color w:val="000000"/>
        </w:rPr>
        <w:t>Pour le Centre de G</w:t>
      </w:r>
      <w:r w:rsidRPr="00BC07E3">
        <w:rPr>
          <w:rFonts w:ascii="Garamond" w:hAnsi="Garamond" w:cs="Arial"/>
          <w:color w:val="000000"/>
        </w:rPr>
        <w:t>estion de la Fonction</w:t>
      </w:r>
    </w:p>
    <w:p w14:paraId="28445D76" w14:textId="77777777" w:rsidR="00F46A02" w:rsidRPr="00BC07E3" w:rsidRDefault="00F46A02" w:rsidP="00F46A02">
      <w:pPr>
        <w:ind w:left="4248" w:firstLine="708"/>
        <w:jc w:val="both"/>
        <w:rPr>
          <w:rFonts w:ascii="Garamond" w:hAnsi="Garamond" w:cs="Arial"/>
        </w:rPr>
      </w:pPr>
      <w:r>
        <w:rPr>
          <w:rFonts w:ascii="Garamond" w:hAnsi="Garamond" w:cs="Arial"/>
          <w:color w:val="000000"/>
        </w:rPr>
        <w:t xml:space="preserve">     </w:t>
      </w:r>
      <w:r w:rsidRPr="00BC07E3">
        <w:rPr>
          <w:rFonts w:ascii="Garamond" w:hAnsi="Garamond" w:cs="Arial"/>
          <w:color w:val="000000"/>
        </w:rPr>
        <w:t xml:space="preserve">Publique Territoriale de l’Eure </w:t>
      </w:r>
    </w:p>
    <w:p w14:paraId="61C2444B" w14:textId="77777777" w:rsidR="00F46A02" w:rsidRPr="00BC07E3" w:rsidRDefault="00F46A02" w:rsidP="00F46A02">
      <w:pPr>
        <w:ind w:left="2832" w:firstLine="708"/>
        <w:jc w:val="both"/>
        <w:rPr>
          <w:rFonts w:ascii="Garamond" w:hAnsi="Garamond" w:cs="Arial"/>
          <w:color w:val="000000"/>
        </w:rPr>
      </w:pPr>
    </w:p>
    <w:p w14:paraId="74C2D592" w14:textId="77777777" w:rsidR="00F46A02" w:rsidRPr="00BC07E3" w:rsidRDefault="00F46A02" w:rsidP="00F46A02">
      <w:pPr>
        <w:ind w:left="2832" w:firstLine="708"/>
        <w:jc w:val="both"/>
        <w:rPr>
          <w:rFonts w:ascii="Garamond" w:hAnsi="Garamond" w:cs="Arial"/>
          <w:color w:val="000000"/>
        </w:rPr>
      </w:pPr>
    </w:p>
    <w:p w14:paraId="71884A8E" w14:textId="77777777" w:rsidR="00F46A02" w:rsidRPr="004E3FE2" w:rsidRDefault="00F46A02" w:rsidP="00F46A02">
      <w:pPr>
        <w:ind w:left="5664" w:firstLine="708"/>
        <w:jc w:val="both"/>
        <w:rPr>
          <w:rFonts w:ascii="Arial" w:hAnsi="Arial" w:cs="Arial"/>
          <w:sz w:val="20"/>
          <w:szCs w:val="20"/>
        </w:rPr>
      </w:pPr>
      <w:r w:rsidRPr="00BC07E3">
        <w:rPr>
          <w:rFonts w:ascii="Garamond" w:hAnsi="Garamond" w:cs="Arial"/>
          <w:color w:val="000000"/>
        </w:rPr>
        <w:t>Le Président</w:t>
      </w:r>
    </w:p>
    <w:p w14:paraId="14A127FE" w14:textId="77777777" w:rsidR="00C72272" w:rsidRDefault="00C72272"/>
    <w:sectPr w:rsidR="00C72272" w:rsidSect="0049233E">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F4F0" w14:textId="77777777" w:rsidR="002D5FA4" w:rsidRDefault="002D5FA4" w:rsidP="00F46A02">
      <w:r>
        <w:separator/>
      </w:r>
    </w:p>
  </w:endnote>
  <w:endnote w:type="continuationSeparator" w:id="0">
    <w:p w14:paraId="1F421BDB" w14:textId="77777777" w:rsidR="002D5FA4" w:rsidRDefault="002D5FA4" w:rsidP="00F4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7AF9" w14:textId="77777777" w:rsidR="002D5FA4" w:rsidRDefault="002D5FA4" w:rsidP="00F46A02">
      <w:r>
        <w:separator/>
      </w:r>
    </w:p>
  </w:footnote>
  <w:footnote w:type="continuationSeparator" w:id="0">
    <w:p w14:paraId="4A8F66B2" w14:textId="77777777" w:rsidR="002D5FA4" w:rsidRDefault="002D5FA4" w:rsidP="00F46A02">
      <w:r>
        <w:continuationSeparator/>
      </w:r>
    </w:p>
  </w:footnote>
  <w:footnote w:id="1">
    <w:p w14:paraId="4C648A02" w14:textId="77777777" w:rsidR="00F46A02" w:rsidRDefault="00F46A02" w:rsidP="00DB1F08">
      <w:pPr>
        <w:pStyle w:val="Notedebasdepage"/>
        <w:jc w:val="both"/>
      </w:pPr>
      <w:r>
        <w:rPr>
          <w:rStyle w:val="Appelnotedebasdep"/>
        </w:rPr>
        <w:footnoteRef/>
      </w:r>
      <w:r>
        <w:t xml:space="preserve"> </w:t>
      </w:r>
      <w:r w:rsidRPr="00AD221D">
        <w:rPr>
          <w:rFonts w:ascii="Garamond" w:hAnsi="Garamond"/>
          <w:sz w:val="16"/>
          <w:szCs w:val="16"/>
        </w:rPr>
        <w:t>Les missions confiées aux membres de ladite équipe ainsi que les modalités de réalisation étant du seul ressort du Centre de gestion</w:t>
      </w:r>
    </w:p>
  </w:footnote>
  <w:footnote w:id="2">
    <w:p w14:paraId="480F3C0D" w14:textId="77777777" w:rsidR="00F46A02" w:rsidRDefault="00F46A02" w:rsidP="00F46A02">
      <w:pPr>
        <w:pStyle w:val="Notedebasdepage"/>
      </w:pPr>
      <w:r>
        <w:rPr>
          <w:rStyle w:val="Appelnotedebasdep"/>
        </w:rPr>
        <w:footnoteRef/>
      </w:r>
      <w:r>
        <w:t xml:space="preserve"> « </w:t>
      </w:r>
      <w:r>
        <w:rPr>
          <w:rFonts w:ascii="Garamond" w:hAnsi="Garamond"/>
        </w:rPr>
        <w:t xml:space="preserve">Conseils » médicaux » </w:t>
      </w:r>
      <w:r w:rsidRPr="00A4734A">
        <w:rPr>
          <w:rFonts w:ascii="Garamond" w:hAnsi="Garamond"/>
        </w:rPr>
        <w:t>au 01/02/2022</w:t>
      </w:r>
    </w:p>
  </w:footnote>
  <w:footnote w:id="3">
    <w:p w14:paraId="0B7FA9F3" w14:textId="77777777" w:rsidR="00F46A02" w:rsidRDefault="00F46A02" w:rsidP="00F46A02">
      <w:pPr>
        <w:pStyle w:val="Notedebasdepage"/>
      </w:pPr>
      <w:r>
        <w:rPr>
          <w:rStyle w:val="Appelnotedebasdep"/>
        </w:rPr>
        <w:footnoteRef/>
      </w:r>
      <w:r>
        <w:t xml:space="preserve"> </w:t>
      </w:r>
      <w:r w:rsidRPr="00A4734A">
        <w:rPr>
          <w:rFonts w:ascii="Garamond" w:hAnsi="Garamond"/>
        </w:rPr>
        <w:t>Conseils médicaux à compter du 01/02/2022</w:t>
      </w:r>
    </w:p>
  </w:footnote>
  <w:footnote w:id="4">
    <w:p w14:paraId="3BA77FFB" w14:textId="77777777" w:rsidR="00F46A02" w:rsidRDefault="00F46A02" w:rsidP="00F46A02">
      <w:pPr>
        <w:pStyle w:val="Notedebasdepage"/>
      </w:pPr>
      <w:r>
        <w:rPr>
          <w:rStyle w:val="Appelnotedebasdep"/>
        </w:rPr>
        <w:footnoteRef/>
      </w:r>
      <w:r>
        <w:t xml:space="preserve"> Actuellement AGIRHE</w:t>
      </w:r>
    </w:p>
  </w:footnote>
  <w:footnote w:id="5">
    <w:p w14:paraId="23E59C92" w14:textId="77777777" w:rsidR="00F46A02" w:rsidRDefault="00F46A02" w:rsidP="00F46A02">
      <w:pPr>
        <w:pStyle w:val="Notedebasdepage"/>
      </w:pPr>
      <w:r w:rsidRPr="009907DF">
        <w:rPr>
          <w:rStyle w:val="Appelnotedebasdep"/>
        </w:rPr>
        <w:footnoteRef/>
      </w:r>
      <w:r w:rsidRPr="009907DF">
        <w:t xml:space="preserve"> Sauf évolutions législatives ou réglementaires à venir</w:t>
      </w:r>
    </w:p>
  </w:footnote>
  <w:footnote w:id="6">
    <w:p w14:paraId="3AB46575" w14:textId="77777777" w:rsidR="00F46A02" w:rsidRDefault="00F46A02" w:rsidP="00F46A02">
      <w:pPr>
        <w:pStyle w:val="Notedebasdepage"/>
      </w:pPr>
      <w:r>
        <w:rPr>
          <w:rStyle w:val="Appelnotedebasdep"/>
        </w:rPr>
        <w:footnoteRef/>
      </w:r>
      <w:r>
        <w:t xml:space="preserve"> </w:t>
      </w:r>
      <w:r>
        <w:rPr>
          <w:rFonts w:ascii="Garamond" w:hAnsi="Garamond" w:cs="Arial"/>
          <w:color w:val="000000"/>
          <w:sz w:val="22"/>
          <w:szCs w:val="22"/>
        </w:rPr>
        <w:t>T</w:t>
      </w:r>
      <w:r w:rsidRPr="00AD221D">
        <w:rPr>
          <w:rFonts w:ascii="Garamond" w:hAnsi="Garamond" w:cs="Arial"/>
          <w:color w:val="000000"/>
          <w:sz w:val="22"/>
          <w:szCs w:val="22"/>
        </w:rPr>
        <w:t>oute visite en dehors de la visite médicale règlementaire</w:t>
      </w:r>
    </w:p>
  </w:footnote>
  <w:footnote w:id="7">
    <w:p w14:paraId="35A4F9DE" w14:textId="77777777" w:rsidR="00F46A02" w:rsidRPr="00106050" w:rsidRDefault="00F46A02" w:rsidP="00F46A02">
      <w:pPr>
        <w:pStyle w:val="Notedebasdepage"/>
        <w:ind w:left="-709" w:right="-257"/>
        <w:jc w:val="both"/>
        <w:rPr>
          <w:rFonts w:ascii="Garamond" w:hAnsi="Garamond"/>
          <w:sz w:val="22"/>
          <w:szCs w:val="22"/>
        </w:rPr>
      </w:pPr>
      <w:r w:rsidRPr="00106050">
        <w:rPr>
          <w:rStyle w:val="Appelnotedebasdep"/>
          <w:rFonts w:ascii="Garamond" w:hAnsi="Garamond"/>
          <w:sz w:val="22"/>
          <w:szCs w:val="22"/>
        </w:rPr>
        <w:footnoteRef/>
      </w:r>
      <w:r w:rsidRPr="00106050">
        <w:rPr>
          <w:rFonts w:ascii="Garamond" w:hAnsi="Garamond"/>
          <w:sz w:val="22"/>
          <w:szCs w:val="22"/>
        </w:rPr>
        <w:t xml:space="preserve"> Périodicité fixée actuellement à 2 ans ou 5 ans en fonction de la nature de l’établissement et modifiable en fonction l’évolution de la réglementation</w:t>
      </w:r>
    </w:p>
  </w:footnote>
  <w:footnote w:id="8">
    <w:p w14:paraId="1512949D" w14:textId="77777777" w:rsidR="00F46A02" w:rsidRPr="00C0585D" w:rsidRDefault="00F46A02" w:rsidP="00F46A02">
      <w:pPr>
        <w:pStyle w:val="Notedebasdepage"/>
        <w:ind w:left="-709" w:right="-257"/>
        <w:jc w:val="both"/>
        <w:rPr>
          <w:rFonts w:ascii="Garamond" w:hAnsi="Garamond"/>
          <w:sz w:val="22"/>
          <w:szCs w:val="22"/>
        </w:rPr>
      </w:pPr>
      <w:r w:rsidRPr="00106050">
        <w:rPr>
          <w:rStyle w:val="Appelnotedebasdep"/>
          <w:rFonts w:ascii="Garamond" w:hAnsi="Garamond"/>
          <w:sz w:val="22"/>
          <w:szCs w:val="22"/>
        </w:rPr>
        <w:footnoteRef/>
      </w:r>
      <w:r w:rsidRPr="00106050">
        <w:rPr>
          <w:rFonts w:ascii="Garamond" w:hAnsi="Garamond"/>
          <w:sz w:val="22"/>
          <w:szCs w:val="22"/>
        </w:rPr>
        <w:t xml:space="preserve"> Avec possibilité d’une seconde visite, le cas échéant, en fonction de l’avis du </w:t>
      </w:r>
      <w:r w:rsidR="0049233E">
        <w:rPr>
          <w:rFonts w:ascii="Garamond" w:hAnsi="Garamond"/>
          <w:sz w:val="22"/>
          <w:szCs w:val="22"/>
        </w:rPr>
        <w:t xml:space="preserve">médecin de </w:t>
      </w:r>
      <w:r w:rsidR="0049233E" w:rsidRPr="00C0585D">
        <w:rPr>
          <w:rFonts w:ascii="Garamond" w:hAnsi="Garamond"/>
          <w:sz w:val="22"/>
          <w:szCs w:val="22"/>
        </w:rPr>
        <w:t>prévention</w:t>
      </w:r>
      <w:r w:rsidRPr="00C0585D">
        <w:rPr>
          <w:rFonts w:ascii="Garamond" w:hAnsi="Garamond"/>
          <w:sz w:val="22"/>
          <w:szCs w:val="22"/>
        </w:rPr>
        <w:t xml:space="preserve"> ou de l’entretien infirmier</w:t>
      </w:r>
    </w:p>
  </w:footnote>
  <w:footnote w:id="9">
    <w:p w14:paraId="04DC1225" w14:textId="77777777" w:rsidR="00F46A02" w:rsidRPr="00C0585D" w:rsidRDefault="00F46A02" w:rsidP="00F46A02">
      <w:pPr>
        <w:pStyle w:val="Notedebasdepage"/>
        <w:ind w:left="-709" w:right="-257"/>
        <w:jc w:val="both"/>
        <w:rPr>
          <w:rFonts w:ascii="Garamond" w:hAnsi="Garamond"/>
          <w:sz w:val="22"/>
          <w:szCs w:val="22"/>
        </w:rPr>
      </w:pPr>
      <w:r w:rsidRPr="00106050">
        <w:rPr>
          <w:rStyle w:val="Appelnotedebasdep"/>
          <w:rFonts w:ascii="Garamond" w:hAnsi="Garamond"/>
          <w:sz w:val="22"/>
          <w:szCs w:val="22"/>
        </w:rPr>
        <w:footnoteRef/>
      </w:r>
      <w:r w:rsidRPr="00106050">
        <w:rPr>
          <w:rFonts w:ascii="Garamond" w:hAnsi="Garamond"/>
          <w:sz w:val="22"/>
          <w:szCs w:val="22"/>
        </w:rPr>
        <w:t xml:space="preserve"> Avec courrier de l’agent motivant sa demande et possibilité d’une seconde visite, le cas échéant, en fonction de l’avis du</w:t>
      </w:r>
      <w:r>
        <w:rPr>
          <w:rFonts w:ascii="Garamond" w:hAnsi="Garamond"/>
          <w:sz w:val="22"/>
          <w:szCs w:val="22"/>
        </w:rPr>
        <w:t xml:space="preserve"> R</w:t>
      </w:r>
      <w:r w:rsidRPr="00106050">
        <w:rPr>
          <w:rFonts w:ascii="Garamond" w:hAnsi="Garamond"/>
          <w:sz w:val="22"/>
          <w:szCs w:val="22"/>
        </w:rPr>
        <w:t xml:space="preserve">éférent Santé du CDG27 </w:t>
      </w:r>
      <w:r>
        <w:rPr>
          <w:rFonts w:ascii="Garamond" w:hAnsi="Garamond"/>
          <w:sz w:val="22"/>
          <w:szCs w:val="22"/>
        </w:rPr>
        <w:t xml:space="preserve">après examen du courrier précité </w:t>
      </w:r>
      <w:r w:rsidRPr="00106050">
        <w:rPr>
          <w:rFonts w:ascii="Garamond" w:hAnsi="Garamond"/>
          <w:sz w:val="22"/>
          <w:szCs w:val="22"/>
        </w:rPr>
        <w:t xml:space="preserve">et/ou </w:t>
      </w:r>
      <w:r>
        <w:rPr>
          <w:rFonts w:ascii="Garamond" w:hAnsi="Garamond"/>
          <w:sz w:val="22"/>
          <w:szCs w:val="22"/>
        </w:rPr>
        <w:t xml:space="preserve">de celui </w:t>
      </w:r>
      <w:r w:rsidRPr="00106050">
        <w:rPr>
          <w:rFonts w:ascii="Garamond" w:hAnsi="Garamond"/>
          <w:sz w:val="22"/>
          <w:szCs w:val="22"/>
        </w:rPr>
        <w:t xml:space="preserve">du </w:t>
      </w:r>
      <w:r w:rsidR="0049233E">
        <w:rPr>
          <w:rFonts w:ascii="Garamond" w:hAnsi="Garamond"/>
          <w:sz w:val="22"/>
          <w:szCs w:val="22"/>
        </w:rPr>
        <w:t>médecin de prévention</w:t>
      </w:r>
      <w:r w:rsidRPr="00C0585D">
        <w:rPr>
          <w:rFonts w:ascii="Garamond" w:hAnsi="Garamond"/>
          <w:sz w:val="22"/>
          <w:szCs w:val="22"/>
        </w:rPr>
        <w:t>/ESTI après la 1</w:t>
      </w:r>
      <w:r w:rsidRPr="00C0585D">
        <w:rPr>
          <w:rFonts w:ascii="Garamond" w:hAnsi="Garamond"/>
          <w:sz w:val="22"/>
          <w:szCs w:val="22"/>
          <w:vertAlign w:val="superscript"/>
        </w:rPr>
        <w:t>ère</w:t>
      </w:r>
      <w:r w:rsidRPr="00C0585D">
        <w:rPr>
          <w:rFonts w:ascii="Garamond" w:hAnsi="Garamond"/>
          <w:sz w:val="22"/>
          <w:szCs w:val="22"/>
        </w:rPr>
        <w:t xml:space="preserve"> visite</w:t>
      </w:r>
    </w:p>
  </w:footnote>
  <w:footnote w:id="10">
    <w:p w14:paraId="09B0D762" w14:textId="77777777" w:rsidR="00F46A02" w:rsidRPr="00C0585D" w:rsidRDefault="00F46A02" w:rsidP="00F46A02">
      <w:pPr>
        <w:pStyle w:val="Notedebasdepage"/>
        <w:ind w:left="-709" w:right="-257"/>
        <w:jc w:val="both"/>
        <w:rPr>
          <w:rFonts w:ascii="Garamond" w:hAnsi="Garamond"/>
          <w:sz w:val="22"/>
          <w:szCs w:val="22"/>
        </w:rPr>
      </w:pPr>
      <w:r w:rsidRPr="00C0585D">
        <w:rPr>
          <w:rStyle w:val="Appelnotedebasdep"/>
          <w:rFonts w:ascii="Garamond" w:hAnsi="Garamond"/>
          <w:sz w:val="22"/>
          <w:szCs w:val="22"/>
        </w:rPr>
        <w:footnoteRef/>
      </w:r>
      <w:r w:rsidRPr="00C0585D">
        <w:rPr>
          <w:rFonts w:ascii="Garamond" w:hAnsi="Garamond"/>
          <w:sz w:val="22"/>
          <w:szCs w:val="22"/>
        </w:rPr>
        <w:t xml:space="preserve"> Avec courrier de la collectivité motivant sa demande, cette dernière devant être en dehors du champ d’une visite médicale de reprise. Possibilité d’une seconde visite, le cas échéant, en fonction de l’avis du Référent Santé du CDG27 après examen du courrier précité et/ou de celui du </w:t>
      </w:r>
      <w:r w:rsidR="0049233E" w:rsidRPr="00C0585D">
        <w:rPr>
          <w:rFonts w:ascii="Garamond" w:hAnsi="Garamond"/>
          <w:sz w:val="22"/>
          <w:szCs w:val="22"/>
        </w:rPr>
        <w:t>médecin de prévention</w:t>
      </w:r>
      <w:r w:rsidRPr="00C0585D">
        <w:rPr>
          <w:rFonts w:ascii="Garamond" w:hAnsi="Garamond"/>
          <w:sz w:val="22"/>
          <w:szCs w:val="22"/>
        </w:rPr>
        <w:t>/ESTI après la 1</w:t>
      </w:r>
      <w:r w:rsidRPr="00C0585D">
        <w:rPr>
          <w:rFonts w:ascii="Garamond" w:hAnsi="Garamond"/>
          <w:sz w:val="22"/>
          <w:szCs w:val="22"/>
          <w:vertAlign w:val="superscript"/>
        </w:rPr>
        <w:t>ère</w:t>
      </w:r>
      <w:r w:rsidRPr="00C0585D">
        <w:rPr>
          <w:rFonts w:ascii="Garamond" w:hAnsi="Garamond"/>
          <w:sz w:val="22"/>
          <w:szCs w:val="22"/>
        </w:rPr>
        <w:t xml:space="preserve"> visite</w:t>
      </w:r>
    </w:p>
  </w:footnote>
  <w:footnote w:id="11">
    <w:p w14:paraId="60437815" w14:textId="77777777" w:rsidR="00F46A02" w:rsidRPr="00C0585D" w:rsidRDefault="00F46A02" w:rsidP="00F46A02">
      <w:pPr>
        <w:pStyle w:val="Notedebasdepage"/>
        <w:ind w:left="-709" w:right="-257"/>
        <w:jc w:val="both"/>
        <w:rPr>
          <w:rFonts w:ascii="Garamond" w:hAnsi="Garamond"/>
        </w:rPr>
      </w:pPr>
      <w:r w:rsidRPr="00C0585D">
        <w:rPr>
          <w:rStyle w:val="Appelnotedebasdep"/>
          <w:rFonts w:ascii="Garamond" w:hAnsi="Garamond"/>
        </w:rPr>
        <w:footnoteRef/>
      </w:r>
      <w:r w:rsidRPr="00C0585D">
        <w:rPr>
          <w:rFonts w:ascii="Garamond" w:hAnsi="Garamond"/>
        </w:rPr>
        <w:t xml:space="preserve"> A compter du 01/02/2022= Art 2 l’Ordonnance n° 2020-1447 du 25 novembre 2020 portant diverses mesures en matière de santé et de famille dans la fonction publique</w:t>
      </w:r>
    </w:p>
  </w:footnote>
  <w:footnote w:id="12">
    <w:p w14:paraId="1762A149" w14:textId="77777777" w:rsidR="00F46A02" w:rsidRPr="00C0585D" w:rsidRDefault="00F46A02" w:rsidP="00F46A02">
      <w:pPr>
        <w:pStyle w:val="Notedebasdepage"/>
        <w:ind w:left="-709" w:right="-257"/>
        <w:jc w:val="both"/>
      </w:pPr>
      <w:r w:rsidRPr="00C0585D">
        <w:rPr>
          <w:rStyle w:val="Appelnotedebasdep"/>
          <w:rFonts w:ascii="Garamond" w:hAnsi="Garamond"/>
          <w:sz w:val="22"/>
          <w:szCs w:val="22"/>
        </w:rPr>
        <w:footnoteRef/>
      </w:r>
      <w:r w:rsidRPr="00C0585D">
        <w:rPr>
          <w:rFonts w:ascii="Garamond" w:hAnsi="Garamond"/>
          <w:sz w:val="22"/>
          <w:szCs w:val="22"/>
        </w:rPr>
        <w:t xml:space="preserve"> Exemple : agent non vu depuis plus de 3 ans. Quels que soient les cas : avec possibilité d’une seconde visite, le cas échéant, en fonction de l’avis du Référent Santé du CDG 27 au vu des pièces présentées et/ou de celui du </w:t>
      </w:r>
      <w:r w:rsidR="00AF6D01" w:rsidRPr="00C0585D">
        <w:rPr>
          <w:rFonts w:ascii="Garamond" w:hAnsi="Garamond"/>
          <w:sz w:val="22"/>
          <w:szCs w:val="22"/>
        </w:rPr>
        <w:t>médecin de prévention</w:t>
      </w:r>
      <w:r w:rsidRPr="00C0585D">
        <w:rPr>
          <w:rFonts w:ascii="Garamond" w:hAnsi="Garamond"/>
          <w:sz w:val="22"/>
          <w:szCs w:val="22"/>
        </w:rPr>
        <w:t>/ESTI</w:t>
      </w:r>
    </w:p>
  </w:footnote>
  <w:footnote w:id="13">
    <w:p w14:paraId="3DD23753" w14:textId="77777777" w:rsidR="00F46A02" w:rsidRDefault="00F46A02" w:rsidP="00F46A02">
      <w:pPr>
        <w:pStyle w:val="Notedebasdepage"/>
        <w:ind w:left="-709"/>
      </w:pPr>
      <w:r w:rsidRPr="00C0585D">
        <w:rPr>
          <w:rStyle w:val="Appelnotedebasdep"/>
        </w:rPr>
        <w:footnoteRef/>
      </w:r>
      <w:r w:rsidRPr="00C0585D">
        <w:t xml:space="preserve"> </w:t>
      </w:r>
      <w:r w:rsidRPr="00C0585D">
        <w:rPr>
          <w:rFonts w:ascii="Garamond" w:hAnsi="Garamond"/>
          <w:sz w:val="22"/>
          <w:szCs w:val="22"/>
        </w:rPr>
        <w:t>Fixé par délibération du conseil d’administration du Centre de gestion de l’Eure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4E"/>
    <w:multiLevelType w:val="hybridMultilevel"/>
    <w:tmpl w:val="3E14E3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374387"/>
    <w:multiLevelType w:val="multilevel"/>
    <w:tmpl w:val="C1D8220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Garamond" w:eastAsia="Times New Roman" w:hAnsi="Garamond"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D5192"/>
    <w:multiLevelType w:val="hybridMultilevel"/>
    <w:tmpl w:val="DA3238F6"/>
    <w:lvl w:ilvl="0" w:tplc="3EA6BFB4">
      <w:numFmt w:val="bullet"/>
      <w:lvlText w:val="-"/>
      <w:lvlJc w:val="left"/>
      <w:pPr>
        <w:ind w:left="1068" w:hanging="360"/>
      </w:pPr>
      <w:rPr>
        <w:rFonts w:ascii="Garamond" w:eastAsia="Times New Roman" w:hAnsi="Garamond"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C2C5248"/>
    <w:multiLevelType w:val="hybridMultilevel"/>
    <w:tmpl w:val="3FD652BC"/>
    <w:lvl w:ilvl="0" w:tplc="8D2A0760">
      <w:start w:val="1"/>
      <w:numFmt w:val="bullet"/>
      <w:lvlText w:val=""/>
      <w:lvlJc w:val="left"/>
      <w:pPr>
        <w:ind w:left="1440" w:hanging="360"/>
      </w:pPr>
      <w:rPr>
        <w:rFonts w:ascii="Symbol" w:hAnsi="Symbol" w:hint="default"/>
        <w:sz w:val="20"/>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12F12C0"/>
    <w:multiLevelType w:val="hybridMultilevel"/>
    <w:tmpl w:val="F7703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DE654F"/>
    <w:multiLevelType w:val="multilevel"/>
    <w:tmpl w:val="B2B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B1881"/>
    <w:multiLevelType w:val="multilevel"/>
    <w:tmpl w:val="7D1C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942D4"/>
    <w:multiLevelType w:val="multilevel"/>
    <w:tmpl w:val="28B2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C3E3C"/>
    <w:multiLevelType w:val="multilevel"/>
    <w:tmpl w:val="694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B343CE"/>
    <w:multiLevelType w:val="hybridMultilevel"/>
    <w:tmpl w:val="1DCA4A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77E9772E"/>
    <w:multiLevelType w:val="multilevel"/>
    <w:tmpl w:val="DFFC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001600">
    <w:abstractNumId w:val="7"/>
  </w:num>
  <w:num w:numId="2" w16cid:durableId="905265769">
    <w:abstractNumId w:val="10"/>
  </w:num>
  <w:num w:numId="3" w16cid:durableId="1918705368">
    <w:abstractNumId w:val="8"/>
  </w:num>
  <w:num w:numId="4" w16cid:durableId="415368213">
    <w:abstractNumId w:val="1"/>
  </w:num>
  <w:num w:numId="5" w16cid:durableId="1581022524">
    <w:abstractNumId w:val="5"/>
  </w:num>
  <w:num w:numId="6" w16cid:durableId="1187475616">
    <w:abstractNumId w:val="6"/>
  </w:num>
  <w:num w:numId="7" w16cid:durableId="180247466">
    <w:abstractNumId w:val="0"/>
  </w:num>
  <w:num w:numId="8" w16cid:durableId="1986818515">
    <w:abstractNumId w:val="3"/>
  </w:num>
  <w:num w:numId="9" w16cid:durableId="254637006">
    <w:abstractNumId w:val="9"/>
  </w:num>
  <w:num w:numId="10" w16cid:durableId="512884904">
    <w:abstractNumId w:val="2"/>
  </w:num>
  <w:num w:numId="11" w16cid:durableId="1144202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2"/>
    <w:rsid w:val="00015A50"/>
    <w:rsid w:val="002D5FA4"/>
    <w:rsid w:val="00403721"/>
    <w:rsid w:val="0049233E"/>
    <w:rsid w:val="007375BC"/>
    <w:rsid w:val="00803E70"/>
    <w:rsid w:val="008266BE"/>
    <w:rsid w:val="008516BB"/>
    <w:rsid w:val="009907DF"/>
    <w:rsid w:val="00A1532F"/>
    <w:rsid w:val="00A345AB"/>
    <w:rsid w:val="00AF6D01"/>
    <w:rsid w:val="00C0585D"/>
    <w:rsid w:val="00C72272"/>
    <w:rsid w:val="00CD71AE"/>
    <w:rsid w:val="00D7239F"/>
    <w:rsid w:val="00DB1F08"/>
    <w:rsid w:val="00E33E78"/>
    <w:rsid w:val="00F46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7502"/>
  <w15:chartTrackingRefBased/>
  <w15:docId w15:val="{2DB3367E-A7D6-4703-8E1F-073EA0C6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0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46A02"/>
    <w:rPr>
      <w:sz w:val="20"/>
      <w:szCs w:val="20"/>
    </w:rPr>
  </w:style>
  <w:style w:type="character" w:customStyle="1" w:styleId="NotedebasdepageCar">
    <w:name w:val="Note de bas de page Car"/>
    <w:basedOn w:val="Policepardfaut"/>
    <w:link w:val="Notedebasdepage"/>
    <w:uiPriority w:val="99"/>
    <w:rsid w:val="00F46A0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F46A02"/>
    <w:rPr>
      <w:vertAlign w:val="superscript"/>
    </w:rPr>
  </w:style>
  <w:style w:type="paragraph" w:styleId="Paragraphedeliste">
    <w:name w:val="List Paragraph"/>
    <w:basedOn w:val="Normal"/>
    <w:uiPriority w:val="34"/>
    <w:qFormat/>
    <w:rsid w:val="00F46A02"/>
    <w:pPr>
      <w:ind w:left="708"/>
    </w:pPr>
    <w:rPr>
      <w:rFonts w:ascii="Gill Sans MT" w:hAnsi="Gill Sans MT"/>
    </w:rPr>
  </w:style>
  <w:style w:type="paragraph" w:styleId="Citation">
    <w:name w:val="Quote"/>
    <w:basedOn w:val="Normal"/>
    <w:next w:val="Normal"/>
    <w:link w:val="CitationCar"/>
    <w:uiPriority w:val="29"/>
    <w:qFormat/>
    <w:rsid w:val="00F46A02"/>
    <w:pPr>
      <w:spacing w:after="200" w:line="276" w:lineRule="auto"/>
    </w:pPr>
    <w:rPr>
      <w:rFonts w:ascii="Calibri" w:eastAsia="Calibri" w:hAnsi="Calibri"/>
      <w:i/>
      <w:iCs/>
      <w:color w:val="000000"/>
      <w:sz w:val="22"/>
      <w:szCs w:val="22"/>
      <w:lang w:eastAsia="en-US"/>
    </w:rPr>
  </w:style>
  <w:style w:type="character" w:customStyle="1" w:styleId="CitationCar">
    <w:name w:val="Citation Car"/>
    <w:basedOn w:val="Policepardfaut"/>
    <w:link w:val="Citation"/>
    <w:uiPriority w:val="29"/>
    <w:rsid w:val="00F46A02"/>
    <w:rPr>
      <w:rFonts w:ascii="Calibri" w:eastAsia="Calibri" w:hAnsi="Calibri" w:cs="Times New Roman"/>
      <w:i/>
      <w:iCs/>
      <w:color w:val="000000"/>
    </w:rPr>
  </w:style>
  <w:style w:type="paragraph" w:styleId="Textedebulles">
    <w:name w:val="Balloon Text"/>
    <w:basedOn w:val="Normal"/>
    <w:link w:val="TextedebullesCar"/>
    <w:uiPriority w:val="99"/>
    <w:semiHidden/>
    <w:unhideWhenUsed/>
    <w:rsid w:val="00803E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3E70"/>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39762">
      <w:bodyDiv w:val="1"/>
      <w:marLeft w:val="0"/>
      <w:marRight w:val="0"/>
      <w:marTop w:val="0"/>
      <w:marBottom w:val="0"/>
      <w:divBdr>
        <w:top w:val="none" w:sz="0" w:space="0" w:color="auto"/>
        <w:left w:val="none" w:sz="0" w:space="0" w:color="auto"/>
        <w:bottom w:val="none" w:sz="0" w:space="0" w:color="auto"/>
        <w:right w:val="none" w:sz="0" w:space="0" w:color="auto"/>
      </w:divBdr>
    </w:div>
    <w:div w:id="713385688">
      <w:bodyDiv w:val="1"/>
      <w:marLeft w:val="0"/>
      <w:marRight w:val="0"/>
      <w:marTop w:val="0"/>
      <w:marBottom w:val="0"/>
      <w:divBdr>
        <w:top w:val="none" w:sz="0" w:space="0" w:color="auto"/>
        <w:left w:val="none" w:sz="0" w:space="0" w:color="auto"/>
        <w:bottom w:val="none" w:sz="0" w:space="0" w:color="auto"/>
        <w:right w:val="none" w:sz="0" w:space="0" w:color="auto"/>
      </w:divBdr>
    </w:div>
    <w:div w:id="1006831275">
      <w:bodyDiv w:val="1"/>
      <w:marLeft w:val="0"/>
      <w:marRight w:val="0"/>
      <w:marTop w:val="0"/>
      <w:marBottom w:val="0"/>
      <w:divBdr>
        <w:top w:val="none" w:sz="0" w:space="0" w:color="auto"/>
        <w:left w:val="none" w:sz="0" w:space="0" w:color="auto"/>
        <w:bottom w:val="none" w:sz="0" w:space="0" w:color="auto"/>
        <w:right w:val="none" w:sz="0" w:space="0" w:color="auto"/>
      </w:divBdr>
    </w:div>
    <w:div w:id="1176730897">
      <w:bodyDiv w:val="1"/>
      <w:marLeft w:val="0"/>
      <w:marRight w:val="0"/>
      <w:marTop w:val="0"/>
      <w:marBottom w:val="0"/>
      <w:divBdr>
        <w:top w:val="none" w:sz="0" w:space="0" w:color="auto"/>
        <w:left w:val="none" w:sz="0" w:space="0" w:color="auto"/>
        <w:bottom w:val="none" w:sz="0" w:space="0" w:color="auto"/>
        <w:right w:val="none" w:sz="0" w:space="0" w:color="auto"/>
      </w:divBdr>
    </w:div>
    <w:div w:id="1363558251">
      <w:bodyDiv w:val="1"/>
      <w:marLeft w:val="0"/>
      <w:marRight w:val="0"/>
      <w:marTop w:val="0"/>
      <w:marBottom w:val="0"/>
      <w:divBdr>
        <w:top w:val="none" w:sz="0" w:space="0" w:color="auto"/>
        <w:left w:val="none" w:sz="0" w:space="0" w:color="auto"/>
        <w:bottom w:val="none" w:sz="0" w:space="0" w:color="auto"/>
        <w:right w:val="none" w:sz="0" w:space="0" w:color="auto"/>
      </w:divBdr>
    </w:div>
    <w:div w:id="17130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3017</Words>
  <Characters>16595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Tratsaert</dc:creator>
  <cp:keywords/>
  <dc:description/>
  <cp:lastModifiedBy>sophie CHAUTARD</cp:lastModifiedBy>
  <cp:revision>2</cp:revision>
  <cp:lastPrinted>2021-08-19T11:10:00Z</cp:lastPrinted>
  <dcterms:created xsi:type="dcterms:W3CDTF">2022-06-08T14:52:00Z</dcterms:created>
  <dcterms:modified xsi:type="dcterms:W3CDTF">2022-06-08T14:52:00Z</dcterms:modified>
</cp:coreProperties>
</file>