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4AB4" w14:textId="2006BB00" w:rsidR="00A67511" w:rsidRPr="00C70868" w:rsidRDefault="00A67511" w:rsidP="006C39FD">
      <w:pPr>
        <w:pStyle w:val="Paragraphedeliste"/>
        <w:ind w:left="0" w:firstLine="708"/>
        <w:rPr>
          <w:rFonts w:asciiTheme="minorHAnsi" w:hAnsiTheme="minorHAnsi" w:cstheme="minorHAnsi"/>
          <w:color w:val="4A442A" w:themeColor="background2" w:themeShade="40"/>
        </w:rPr>
      </w:pPr>
      <w:bookmarkStart w:id="0" w:name="_GoBack"/>
      <w:bookmarkEnd w:id="0"/>
    </w:p>
    <w:p w14:paraId="3D40C026" w14:textId="781840C7"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5579FD5D" w14:textId="43F9C85A"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6088104A" w14:textId="1540C7B2"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55FAF8D3" w14:textId="1828AC38" w:rsidR="00871333" w:rsidRDefault="00B676AF"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ANNEXE 1 :</w:t>
      </w:r>
    </w:p>
    <w:p w14:paraId="4082DEC2" w14:textId="77777777" w:rsidR="00871333" w:rsidRDefault="00A67511"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Modèle de délibération relative à l’instauration </w:t>
      </w:r>
    </w:p>
    <w:p w14:paraId="01EC9B03" w14:textId="5D632B59" w:rsidR="00B676AF" w:rsidRPr="00871333" w:rsidRDefault="00A67511"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d’un compte épargne temps</w:t>
      </w:r>
    </w:p>
    <w:p w14:paraId="35A5D12D" w14:textId="77A881C1" w:rsidR="00B676AF" w:rsidRDefault="00B676AF" w:rsidP="006C39FD">
      <w:pPr>
        <w:pStyle w:val="Paragraphedeliste"/>
        <w:ind w:left="0" w:firstLine="708"/>
        <w:rPr>
          <w:rFonts w:asciiTheme="minorHAnsi" w:hAnsiTheme="minorHAnsi" w:cstheme="minorHAnsi"/>
          <w:color w:val="4A442A" w:themeColor="background2" w:themeShade="40"/>
        </w:rPr>
      </w:pPr>
    </w:p>
    <w:p w14:paraId="1686BBAE" w14:textId="77777777" w:rsidR="00871333" w:rsidRPr="00C70868" w:rsidRDefault="00871333" w:rsidP="006C39FD">
      <w:pPr>
        <w:pStyle w:val="Paragraphedeliste"/>
        <w:ind w:left="0" w:firstLine="708"/>
        <w:rPr>
          <w:rFonts w:asciiTheme="minorHAnsi" w:hAnsiTheme="minorHAnsi" w:cstheme="minorHAnsi"/>
          <w:color w:val="4A442A" w:themeColor="background2" w:themeShade="40"/>
        </w:rPr>
      </w:pPr>
    </w:p>
    <w:p w14:paraId="2B521169" w14:textId="77777777" w:rsidR="00B676AF" w:rsidRPr="00C70868" w:rsidRDefault="00A67511" w:rsidP="006C39FD">
      <w:pPr>
        <w:pStyle w:val="Paragraphedeliste"/>
        <w:ind w:left="0" w:firstLine="708"/>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DELIBERATION DU CONSEIL MUNICIPAL/COMMUNAUTAIRE/SYNDICAL en date du ..................... </w:t>
      </w:r>
    </w:p>
    <w:p w14:paraId="434BE744"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17BDC00F"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22BBDA78"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le Code général des collectivités territoriales ; </w:t>
      </w:r>
    </w:p>
    <w:p w14:paraId="04975D95" w14:textId="1F2DBF95" w:rsidR="00B676AF" w:rsidRPr="00C70868" w:rsidRDefault="00D75771" w:rsidP="00160871">
      <w:pPr>
        <w:pStyle w:val="Paragraphedeliste"/>
        <w:ind w:left="0"/>
        <w:jc w:val="both"/>
        <w:rPr>
          <w:rFonts w:asciiTheme="minorHAnsi" w:hAnsiTheme="minorHAnsi" w:cstheme="minorHAnsi"/>
          <w:color w:val="4A442A" w:themeColor="background2" w:themeShade="40"/>
        </w:rPr>
      </w:pPr>
      <w:r>
        <w:rPr>
          <w:rFonts w:asciiTheme="minorHAnsi" w:hAnsiTheme="minorHAnsi" w:cstheme="minorHAnsi"/>
          <w:color w:val="4A442A" w:themeColor="background2" w:themeShade="40"/>
        </w:rPr>
        <w:t>Vu le Code général de la fonction publique ;</w:t>
      </w:r>
    </w:p>
    <w:p w14:paraId="43DE29E4"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le décret n° 2004-878 du 26 août 2004 relatif au compte épargne-temps dans la fonction publique territoriale ; </w:t>
      </w:r>
    </w:p>
    <w:p w14:paraId="5A04BC9D" w14:textId="7B2A7AFA"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Vu l’avis du comité</w:t>
      </w:r>
      <w:r w:rsidR="00D33FDC">
        <w:rPr>
          <w:rFonts w:asciiTheme="minorHAnsi" w:hAnsiTheme="minorHAnsi" w:cstheme="minorHAnsi"/>
          <w:color w:val="4A442A" w:themeColor="background2" w:themeShade="40"/>
        </w:rPr>
        <w:t xml:space="preserve"> social territorial </w:t>
      </w:r>
      <w:r w:rsidRPr="00C70868">
        <w:rPr>
          <w:rFonts w:asciiTheme="minorHAnsi" w:hAnsiTheme="minorHAnsi" w:cstheme="minorHAnsi"/>
          <w:color w:val="4A442A" w:themeColor="background2" w:themeShade="40"/>
        </w:rPr>
        <w:t xml:space="preserve">en date du ………………. </w:t>
      </w:r>
    </w:p>
    <w:p w14:paraId="4D234AD1"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5B933086" w14:textId="4201CA51" w:rsidR="00B676AF" w:rsidRPr="00C70868" w:rsidRDefault="00A67511" w:rsidP="00B676AF">
      <w:pPr>
        <w:pStyle w:val="Paragraphedeliste"/>
        <w:ind w:left="0"/>
        <w:jc w:val="center"/>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CONSIDÉRANT CE QUI SUIT :</w:t>
      </w:r>
    </w:p>
    <w:p w14:paraId="3EBBB454"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06AE5C96" w14:textId="6ED6E4AA"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L’instauration du compte épargne-temps est obligatoire dans les collectivités territoriales et dans leurs établissements publics mais l’organe délibérant doit déterminer, après avis du comité </w:t>
      </w:r>
      <w:r w:rsidR="00D75771">
        <w:rPr>
          <w:rFonts w:asciiTheme="minorHAnsi" w:hAnsiTheme="minorHAnsi" w:cstheme="minorHAnsi"/>
          <w:color w:val="4A442A" w:themeColor="background2" w:themeShade="40"/>
        </w:rPr>
        <w:t>social territorial</w:t>
      </w:r>
      <w:r w:rsidRPr="00C70868">
        <w:rPr>
          <w:rFonts w:asciiTheme="minorHAnsi" w:hAnsiTheme="minorHAnsi" w:cstheme="minorHAnsi"/>
          <w:color w:val="4A442A" w:themeColor="background2" w:themeShade="40"/>
        </w:rPr>
        <w:t xml:space="preserve"> les règles d’ouverture, de fonctionnement, de gestion et de fermeture du compte épargne-temps, ainsi que les modalités d’utilisation des droits. </w:t>
      </w:r>
    </w:p>
    <w:p w14:paraId="4EA457CE"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011509FA" w14:textId="6A22A86D"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Ce compte permet à son titulaire d’accumuler des droits à congés rémunérés en jours ouvrés.</w:t>
      </w:r>
    </w:p>
    <w:p w14:paraId="08F28E8D"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75147493"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Il est ouvert de droit et sur leur demande aux fonctionnaires titulaires et aux agents contractuels de droit public, qu’ils occupent un emploi à temps complet ou un ou plusieurs emplois à temps non complet, sous réserve </w:t>
      </w:r>
    </w:p>
    <w:p w14:paraId="3C1F108B"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 qu’ils ne relèvent pas d’un régime d’obligations de service défini par leur statut particulier (cela concerne les professeurs et les assistants d’enseignement artistique)</w:t>
      </w:r>
    </w:p>
    <w:p w14:paraId="1FC38A6E"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qu’ils soient employés de manière continue et aient accompli au moins une année de service. </w:t>
      </w:r>
    </w:p>
    <w:p w14:paraId="0F3D2ECA"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071BB4EA" w14:textId="2BA25FAD"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Les fonctionnaires stagiaires ne peuvent pas bénéficier d’un compte épargne-temps ; s’ils en avaient déjà ouvert un auparavant, ils ne peuvent, durant le stage, ni utiliser leurs droits, ni en accumuler de nouveaux. </w:t>
      </w:r>
    </w:p>
    <w:p w14:paraId="64CBEA86"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51EBD950"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Les agents contractuels de droit privé, ainsi que les assistants maternels et familiaux ne peuvent pas bénéficier d’un compte épargne temps. </w:t>
      </w:r>
    </w:p>
    <w:p w14:paraId="7C7541EA"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554303CB"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nombre total de jours inscrits sur le CET ne peut excéder 60 ; l’option de maintien sur le CET de jours épargnés ne peut donc être exercée que dans cette limite. Les nécessités de service ne pourront être opposées lors de l’ouverture de ce compte mais seulement à l’occasion de l’utilisation des jours épargnés sur le compte épargne-temps. </w:t>
      </w:r>
    </w:p>
    <w:p w14:paraId="1151D11C"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6304C30E" w14:textId="06F57338"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Tout refus opposé à une demande de congés au titre du compte épargne-temps doit être motivé.</w:t>
      </w:r>
    </w:p>
    <w:p w14:paraId="6BF2C494"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64F5D7C3"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L’agent peut former un recours devant l’autorité dont il relève, qui statue après consultation de la commission administrative paritaire. </w:t>
      </w:r>
    </w:p>
    <w:p w14:paraId="6B17C19D"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4F693B62"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A l’issue d’un congé de maternité, de paternité, d’adoption ou de solidarité familiale (accompagnement d’une personne en fin de vie), l’agent bénéficie de plein droit, sur sa demande, des droits à congés accumulés sur son CET. </w:t>
      </w:r>
    </w:p>
    <w:p w14:paraId="1B12C82C"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01210E91" w14:textId="3A95FC9A"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compte épargne-temps peut être utilisé sans limitation de durée. </w:t>
      </w:r>
    </w:p>
    <w:p w14:paraId="270877C3"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65EF65A4" w14:textId="77777777" w:rsidR="00B676AF"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fonctionnaire conserve ses droits à congés acquis au titre du compte épargne temps en cas notamment de mutation, de détachement, de disponibilité, d’accomplissement du service national ou d’activités dans la réserve opérationnelle ou la réserve sanitaire, de congé parental, de mise à disposition ou encore de mobilité auprès d’une administration ou d’un établissement public relevant de la fonction publique de l’Etat ou de la fonction publique hospitalière. Le conseil municipal/communautaire/syndical, après en avoir délibéré ; </w:t>
      </w:r>
    </w:p>
    <w:p w14:paraId="29E8E3D6" w14:textId="77777777" w:rsidR="00B676AF" w:rsidRPr="00C70868" w:rsidRDefault="00B676AF" w:rsidP="00B676AF">
      <w:pPr>
        <w:pStyle w:val="Paragraphedeliste"/>
        <w:ind w:left="0"/>
        <w:rPr>
          <w:rFonts w:asciiTheme="minorHAnsi" w:hAnsiTheme="minorHAnsi" w:cstheme="minorHAnsi"/>
          <w:color w:val="4A442A" w:themeColor="background2" w:themeShade="40"/>
        </w:rPr>
      </w:pPr>
    </w:p>
    <w:p w14:paraId="54D6F8B4" w14:textId="3D35B74B" w:rsidR="00B676AF" w:rsidRPr="00C70868" w:rsidRDefault="00A67511" w:rsidP="00B676AF">
      <w:pPr>
        <w:pStyle w:val="Paragraphedeliste"/>
        <w:ind w:left="0"/>
        <w:jc w:val="center"/>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DÉCIDE :</w:t>
      </w:r>
    </w:p>
    <w:p w14:paraId="50C592FC" w14:textId="77777777" w:rsidR="00B676AF" w:rsidRPr="00C70868" w:rsidRDefault="00B676AF" w:rsidP="00B676AF">
      <w:pPr>
        <w:pStyle w:val="Paragraphedeliste"/>
        <w:ind w:left="0"/>
        <w:jc w:val="center"/>
        <w:rPr>
          <w:rFonts w:asciiTheme="minorHAnsi" w:hAnsiTheme="minorHAnsi" w:cstheme="minorHAnsi"/>
          <w:color w:val="4A442A" w:themeColor="background2" w:themeShade="40"/>
        </w:rPr>
      </w:pPr>
    </w:p>
    <w:p w14:paraId="7058EBCC" w14:textId="73C8002F" w:rsidR="000C4731"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Article 1 : Règles d’ouverture du compte épargne-</w:t>
      </w:r>
      <w:r w:rsidR="00286740" w:rsidRPr="00C70868">
        <w:rPr>
          <w:rFonts w:asciiTheme="minorHAnsi" w:hAnsiTheme="minorHAnsi" w:cstheme="minorHAnsi"/>
          <w:color w:val="4A442A" w:themeColor="background2" w:themeShade="40"/>
        </w:rPr>
        <w:t>temps :</w:t>
      </w:r>
      <w:r w:rsidRPr="00C70868">
        <w:rPr>
          <w:rFonts w:asciiTheme="minorHAnsi" w:hAnsiTheme="minorHAnsi" w:cstheme="minorHAnsi"/>
          <w:color w:val="4A442A" w:themeColor="background2" w:themeShade="40"/>
        </w:rPr>
        <w:t xml:space="preserve"> </w:t>
      </w:r>
    </w:p>
    <w:p w14:paraId="221C197C" w14:textId="77777777" w:rsidR="000C4731" w:rsidRPr="00C70868" w:rsidRDefault="000C4731" w:rsidP="00160871">
      <w:pPr>
        <w:pStyle w:val="Paragraphedeliste"/>
        <w:ind w:left="0"/>
        <w:jc w:val="both"/>
        <w:rPr>
          <w:rFonts w:asciiTheme="minorHAnsi" w:hAnsiTheme="minorHAnsi" w:cstheme="minorHAnsi"/>
          <w:color w:val="4A442A" w:themeColor="background2" w:themeShade="40"/>
        </w:rPr>
      </w:pPr>
    </w:p>
    <w:p w14:paraId="3255B484" w14:textId="1E5AF2AA" w:rsidR="00A67511" w:rsidRPr="00C70868" w:rsidRDefault="00A67511"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La demande d’ouverture du compte épargne-temps doit être effectuée par écrit auprès de l’autorité territoriale.</w:t>
      </w:r>
    </w:p>
    <w:p w14:paraId="615CD97B" w14:textId="42103AAB" w:rsidR="00A67511" w:rsidRPr="00C70868" w:rsidRDefault="00A67511" w:rsidP="00160871">
      <w:pPr>
        <w:pStyle w:val="Paragraphedeliste"/>
        <w:ind w:left="0" w:firstLine="708"/>
        <w:jc w:val="both"/>
        <w:rPr>
          <w:rFonts w:asciiTheme="minorHAnsi" w:hAnsiTheme="minorHAnsi" w:cstheme="minorHAnsi"/>
          <w:color w:val="4A442A" w:themeColor="background2" w:themeShade="40"/>
        </w:rPr>
      </w:pPr>
    </w:p>
    <w:p w14:paraId="5DA39E1B"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Article 2 : Règles de fonctionnement et de gestion du compte épargne-temps : </w:t>
      </w:r>
    </w:p>
    <w:p w14:paraId="27F3537E"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17DAD413"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compte épargne-temps peut être alimenté par le report : </w:t>
      </w:r>
    </w:p>
    <w:p w14:paraId="37E87C5B"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d’une partie des jours de congés annuels, sans que le nombre de jours de congés annuels pris dans l’année puisse être inférieur à 20 (proratisés pour les agents à temps partiel et à temps non complet), ainsi que les jours de fractionnement ;</w:t>
      </w:r>
    </w:p>
    <w:p w14:paraId="6B5D9E7D"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de jours R.T.T., - (le cas échéant) de repos compensateurs.</w:t>
      </w:r>
    </w:p>
    <w:p w14:paraId="7532F132"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6BD9961B"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L’alimentation du compte épargne-temps doit être effectuée par demande écrite de l’agent avant le……….. </w:t>
      </w:r>
    </w:p>
    <w:p w14:paraId="340B81DE"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6E885158"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L’agent est informé des droits épargnés et consommés annuellement, au mois de ……………. </w:t>
      </w:r>
    </w:p>
    <w:p w14:paraId="32F5CDDF"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499DB3C5" w14:textId="77777777" w:rsidR="00B676AF" w:rsidRPr="00C70868" w:rsidRDefault="00B676AF" w:rsidP="00160871">
      <w:pPr>
        <w:pStyle w:val="Paragraphedeliste"/>
        <w:ind w:left="0"/>
        <w:jc w:val="both"/>
        <w:rPr>
          <w:rFonts w:asciiTheme="minorHAnsi" w:hAnsiTheme="minorHAnsi" w:cstheme="minorHAnsi"/>
          <w:b/>
          <w:bCs/>
          <w:color w:val="4A442A" w:themeColor="background2" w:themeShade="40"/>
        </w:rPr>
      </w:pPr>
      <w:r w:rsidRPr="00C70868">
        <w:rPr>
          <w:rFonts w:asciiTheme="minorHAnsi" w:hAnsiTheme="minorHAnsi" w:cstheme="minorHAnsi"/>
          <w:color w:val="4A442A" w:themeColor="background2" w:themeShade="40"/>
        </w:rPr>
        <w:t xml:space="preserve">Article 3 : Modalités d’utilisation des droits épargnés </w:t>
      </w:r>
      <w:r w:rsidRPr="00C70868">
        <w:rPr>
          <w:rFonts w:asciiTheme="minorHAnsi" w:hAnsiTheme="minorHAnsi" w:cstheme="minorHAnsi"/>
          <w:b/>
          <w:bCs/>
          <w:color w:val="4A442A" w:themeColor="background2" w:themeShade="40"/>
        </w:rPr>
        <w:t xml:space="preserve">: </w:t>
      </w:r>
    </w:p>
    <w:p w14:paraId="0BAA48E9"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b/>
          <w:bCs/>
          <w:color w:val="4A442A" w:themeColor="background2" w:themeShade="40"/>
        </w:rPr>
        <w:t>(A CHOISIR PARMI LE CHOIX 1 OU 2)</w:t>
      </w:r>
      <w:r w:rsidRPr="00C70868">
        <w:rPr>
          <w:rFonts w:asciiTheme="minorHAnsi" w:hAnsiTheme="minorHAnsi" w:cstheme="minorHAnsi"/>
          <w:color w:val="4A442A" w:themeColor="background2" w:themeShade="40"/>
        </w:rPr>
        <w:t xml:space="preserve"> </w:t>
      </w:r>
    </w:p>
    <w:p w14:paraId="27F0DF4D" w14:textId="77777777" w:rsidR="00B676AF" w:rsidRPr="00C70868" w:rsidRDefault="00B676AF" w:rsidP="00160871">
      <w:pPr>
        <w:pStyle w:val="Paragraphedeliste"/>
        <w:ind w:left="0"/>
        <w:jc w:val="both"/>
        <w:rPr>
          <w:rFonts w:asciiTheme="minorHAnsi" w:hAnsiTheme="minorHAnsi" w:cstheme="minorHAnsi"/>
          <w:color w:val="4A442A" w:themeColor="background2" w:themeShade="40"/>
        </w:rPr>
      </w:pPr>
    </w:p>
    <w:p w14:paraId="21EC7D36" w14:textId="2D19FE21" w:rsidR="00B676AF"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1/Les jours accumulés sur le compte épargne-temps peuvent être utilisés uniquement sous forme de congés.</w:t>
      </w:r>
    </w:p>
    <w:p w14:paraId="53107264" w14:textId="39013920" w:rsidR="00B676AF" w:rsidRPr="00C70868" w:rsidRDefault="00B676AF" w:rsidP="00B676AF">
      <w:pPr>
        <w:rPr>
          <w:rFonts w:asciiTheme="minorHAnsi" w:hAnsiTheme="minorHAnsi" w:cstheme="minorHAnsi"/>
          <w:color w:val="4A442A" w:themeColor="background2" w:themeShade="40"/>
        </w:rPr>
      </w:pPr>
    </w:p>
    <w:p w14:paraId="1EC0A175" w14:textId="074BCE15" w:rsidR="00B676AF" w:rsidRDefault="00B676AF" w:rsidP="00B676AF">
      <w:pPr>
        <w:ind w:left="360"/>
        <w:jc w:val="center"/>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OU</w:t>
      </w:r>
    </w:p>
    <w:p w14:paraId="022DB33B" w14:textId="77777777" w:rsidR="00160871" w:rsidRPr="00C70868" w:rsidRDefault="00160871" w:rsidP="00B676AF">
      <w:pPr>
        <w:ind w:left="360"/>
        <w:jc w:val="center"/>
        <w:rPr>
          <w:rFonts w:asciiTheme="minorHAnsi" w:hAnsiTheme="minorHAnsi" w:cstheme="minorHAnsi"/>
          <w:b/>
          <w:bCs/>
          <w:color w:val="4A442A" w:themeColor="background2" w:themeShade="40"/>
        </w:rPr>
      </w:pPr>
    </w:p>
    <w:p w14:paraId="5EA94FC4" w14:textId="77777777" w:rsidR="00B676AF"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2/. La collectivité ou l’établissement autorise l’indemnisation ou la prise en compte au sein du RAFP des droits épargnés  </w:t>
      </w:r>
    </w:p>
    <w:p w14:paraId="022E4763" w14:textId="77777777" w:rsidR="00B676AF" w:rsidRPr="00C70868" w:rsidRDefault="00B676AF" w:rsidP="00160871">
      <w:pPr>
        <w:jc w:val="both"/>
        <w:rPr>
          <w:rFonts w:asciiTheme="minorHAnsi" w:hAnsiTheme="minorHAnsi" w:cstheme="minorHAnsi"/>
          <w:color w:val="4A442A" w:themeColor="background2" w:themeShade="40"/>
        </w:rPr>
      </w:pPr>
    </w:p>
    <w:p w14:paraId="1A1273BD" w14:textId="2F7C0C92" w:rsidR="00B676AF" w:rsidRPr="00C70868" w:rsidRDefault="00B676AF" w:rsidP="00160871">
      <w:pPr>
        <w:ind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- 1er cas : Au terme de l’année civile, le nombre de jours inscrits sur le compte épargne temps ne dépasse pas 15 : l’agent ne peut alors utiliser les droits épargnés qu’en prenant des jours de congé. </w:t>
      </w:r>
    </w:p>
    <w:p w14:paraId="44FAFB3B" w14:textId="77777777" w:rsidR="00B676AF" w:rsidRPr="00C70868" w:rsidRDefault="00B676AF" w:rsidP="00160871">
      <w:pPr>
        <w:ind w:firstLine="708"/>
        <w:jc w:val="both"/>
        <w:rPr>
          <w:rFonts w:asciiTheme="minorHAnsi" w:hAnsiTheme="minorHAnsi" w:cstheme="minorHAnsi"/>
          <w:color w:val="4A442A" w:themeColor="background2" w:themeShade="40"/>
        </w:rPr>
      </w:pPr>
    </w:p>
    <w:p w14:paraId="01511B14" w14:textId="77777777" w:rsidR="000C4731" w:rsidRPr="00C70868" w:rsidRDefault="00B676AF" w:rsidP="00160871">
      <w:pPr>
        <w:ind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- 2ème cas : Au terme d’une année civile, le nombre de jours accumulés sur le compte épargne temps est supérieur à 15. Les 15 premiers jours ne peuvent toujours être utilisés que sous la forme de jours de congé. </w:t>
      </w:r>
    </w:p>
    <w:p w14:paraId="5250AE6C" w14:textId="77777777" w:rsidR="000C4731" w:rsidRPr="00C70868" w:rsidRDefault="000C4731" w:rsidP="00160871">
      <w:pPr>
        <w:ind w:firstLine="708"/>
        <w:jc w:val="both"/>
        <w:rPr>
          <w:rFonts w:asciiTheme="minorHAnsi" w:hAnsiTheme="minorHAnsi" w:cstheme="minorHAnsi"/>
          <w:color w:val="4A442A" w:themeColor="background2" w:themeShade="40"/>
        </w:rPr>
      </w:pPr>
    </w:p>
    <w:p w14:paraId="470725F4" w14:textId="77777777" w:rsidR="000C4731"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Pour les jours au-delà du quinzième, une option doit être exercée, au plus tard le 31 janvier de l’année suivante : </w:t>
      </w:r>
    </w:p>
    <w:p w14:paraId="60ED6726" w14:textId="77777777" w:rsidR="000C4731" w:rsidRPr="00C70868" w:rsidRDefault="00B676AF" w:rsidP="00160871">
      <w:pPr>
        <w:ind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le fonctionnaire opte, dans les proportions qu’il souhaite : pour la prise en compte des jours au sein du régime de retraite additionnelle RAFP, pour leur indemnisation ou pour leur maintien sur le compte épargne temps. </w:t>
      </w:r>
    </w:p>
    <w:p w14:paraId="6B5399D5" w14:textId="77777777" w:rsidR="000C4731" w:rsidRPr="00C70868" w:rsidRDefault="000C4731" w:rsidP="00160871">
      <w:pPr>
        <w:ind w:firstLine="708"/>
        <w:jc w:val="both"/>
        <w:rPr>
          <w:rFonts w:asciiTheme="minorHAnsi" w:hAnsiTheme="minorHAnsi" w:cstheme="minorHAnsi"/>
          <w:color w:val="4A442A" w:themeColor="background2" w:themeShade="40"/>
        </w:rPr>
      </w:pPr>
    </w:p>
    <w:p w14:paraId="48422DA3" w14:textId="77777777" w:rsidR="000C4731" w:rsidRPr="00C70868" w:rsidRDefault="00B676AF" w:rsidP="00160871">
      <w:pPr>
        <w:ind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l’agent contractuel de droit public opte, dans les proportions qu’il souhaite : soit pour l’indemnisation des jours, soit pour leur maintien sur le compte épargne temps. </w:t>
      </w:r>
    </w:p>
    <w:p w14:paraId="281BCFB3" w14:textId="77777777" w:rsidR="000C4731" w:rsidRPr="00C70868" w:rsidRDefault="000C4731" w:rsidP="00160871">
      <w:pPr>
        <w:ind w:firstLine="708"/>
        <w:jc w:val="both"/>
        <w:rPr>
          <w:rFonts w:asciiTheme="minorHAnsi" w:hAnsiTheme="minorHAnsi" w:cstheme="minorHAnsi"/>
          <w:color w:val="4A442A" w:themeColor="background2" w:themeShade="40"/>
        </w:rPr>
      </w:pPr>
    </w:p>
    <w:p w14:paraId="15C49413" w14:textId="77777777" w:rsidR="000C4731" w:rsidRPr="00C70868" w:rsidRDefault="00B676AF" w:rsidP="00160871">
      <w:pPr>
        <w:ind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Les montants de l’indemnisation applicables sont ceux prévus par la réglementation en vigueur au </w:t>
      </w:r>
      <w:r w:rsidRPr="00C70868">
        <w:rPr>
          <w:rFonts w:asciiTheme="minorHAnsi" w:hAnsiTheme="minorHAnsi" w:cstheme="minorHAnsi"/>
          <w:color w:val="4A442A" w:themeColor="background2" w:themeShade="40"/>
        </w:rPr>
        <w:lastRenderedPageBreak/>
        <w:t xml:space="preserve">moment de l’utilisation du CET. </w:t>
      </w:r>
    </w:p>
    <w:p w14:paraId="6A66E903" w14:textId="77777777" w:rsidR="000C4731" w:rsidRPr="00C70868" w:rsidRDefault="000C4731" w:rsidP="00160871">
      <w:pPr>
        <w:jc w:val="both"/>
        <w:rPr>
          <w:rFonts w:asciiTheme="minorHAnsi" w:hAnsiTheme="minorHAnsi" w:cstheme="minorHAnsi"/>
          <w:color w:val="4A442A" w:themeColor="background2" w:themeShade="40"/>
        </w:rPr>
      </w:pPr>
    </w:p>
    <w:p w14:paraId="41CC1CAB" w14:textId="77777777" w:rsidR="000C4731"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Article 4 : Règles de fermeture du compte épargne-temps : </w:t>
      </w:r>
    </w:p>
    <w:p w14:paraId="6A6BF2EB" w14:textId="77777777" w:rsidR="000C4731" w:rsidRPr="00C70868" w:rsidRDefault="000C4731" w:rsidP="00160871">
      <w:pPr>
        <w:jc w:val="both"/>
        <w:rPr>
          <w:rFonts w:asciiTheme="minorHAnsi" w:hAnsiTheme="minorHAnsi" w:cstheme="minorHAnsi"/>
          <w:color w:val="4A442A" w:themeColor="background2" w:themeShade="40"/>
        </w:rPr>
      </w:pPr>
    </w:p>
    <w:p w14:paraId="490E7FB4" w14:textId="77777777" w:rsidR="000C4731" w:rsidRPr="00C70868" w:rsidRDefault="000C4731"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S</w:t>
      </w:r>
      <w:r w:rsidR="00B676AF" w:rsidRPr="00C70868">
        <w:rPr>
          <w:rFonts w:asciiTheme="minorHAnsi" w:hAnsiTheme="minorHAnsi" w:cstheme="minorHAnsi"/>
          <w:color w:val="4A442A" w:themeColor="background2" w:themeShade="40"/>
        </w:rPr>
        <w:t xml:space="preserve">ous réserve de dispositions spécifiques, en cas de cessation définitive des fonctions, le compte épargne temps doit être soldé à la date de la radiation des cadres pour le fonctionnaire ou des effectifs pour l’agent contractuel de droit public. </w:t>
      </w:r>
    </w:p>
    <w:p w14:paraId="32F5A7C1" w14:textId="77777777" w:rsidR="000C4731" w:rsidRPr="00C70868" w:rsidRDefault="000C4731" w:rsidP="00160871">
      <w:pPr>
        <w:jc w:val="both"/>
        <w:rPr>
          <w:rFonts w:asciiTheme="minorHAnsi" w:hAnsiTheme="minorHAnsi" w:cstheme="minorHAnsi"/>
          <w:color w:val="4A442A" w:themeColor="background2" w:themeShade="40"/>
        </w:rPr>
      </w:pPr>
    </w:p>
    <w:p w14:paraId="220C91BE" w14:textId="77777777" w:rsidR="000C4731"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Les crédits correspondants sont inscrits au budget. Ainsi fait et délibéré les jours, mois et an ci-dessous.</w:t>
      </w:r>
    </w:p>
    <w:p w14:paraId="480EEF18" w14:textId="77777777" w:rsidR="000C4731" w:rsidRPr="00C70868" w:rsidRDefault="000C4731" w:rsidP="00160871">
      <w:pPr>
        <w:jc w:val="both"/>
        <w:rPr>
          <w:rFonts w:asciiTheme="minorHAnsi" w:hAnsiTheme="minorHAnsi" w:cstheme="minorHAnsi"/>
          <w:color w:val="4A442A" w:themeColor="background2" w:themeShade="40"/>
        </w:rPr>
      </w:pPr>
    </w:p>
    <w:p w14:paraId="4BDB34A1" w14:textId="77777777" w:rsidR="000C4731" w:rsidRPr="00C70868" w:rsidRDefault="000C4731" w:rsidP="00160871">
      <w:pPr>
        <w:jc w:val="both"/>
        <w:rPr>
          <w:rFonts w:asciiTheme="minorHAnsi" w:hAnsiTheme="minorHAnsi" w:cstheme="minorHAnsi"/>
          <w:color w:val="4A442A" w:themeColor="background2" w:themeShade="40"/>
        </w:rPr>
      </w:pPr>
    </w:p>
    <w:p w14:paraId="49E595CA" w14:textId="77777777" w:rsidR="000C4731"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Fait à .................................., Le .........................</w:t>
      </w:r>
    </w:p>
    <w:p w14:paraId="12CA17C8" w14:textId="77777777" w:rsidR="000C4731" w:rsidRPr="00C70868" w:rsidRDefault="000C4731" w:rsidP="00160871">
      <w:pPr>
        <w:jc w:val="both"/>
        <w:rPr>
          <w:rFonts w:asciiTheme="minorHAnsi" w:hAnsiTheme="minorHAnsi" w:cstheme="minorHAnsi"/>
          <w:color w:val="4A442A" w:themeColor="background2" w:themeShade="40"/>
        </w:rPr>
      </w:pPr>
    </w:p>
    <w:p w14:paraId="137E1C3F" w14:textId="77777777" w:rsidR="000C4731" w:rsidRPr="00C70868" w:rsidRDefault="00B676AF" w:rsidP="00160871">
      <w:pPr>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Maire/ Président </w:t>
      </w:r>
    </w:p>
    <w:p w14:paraId="089DEC6B" w14:textId="77777777" w:rsidR="000C4731" w:rsidRPr="00C70868" w:rsidRDefault="000C4731" w:rsidP="00160871">
      <w:pPr>
        <w:jc w:val="both"/>
        <w:rPr>
          <w:rFonts w:asciiTheme="minorHAnsi" w:hAnsiTheme="minorHAnsi" w:cstheme="minorHAnsi"/>
          <w:color w:val="4A442A" w:themeColor="background2" w:themeShade="40"/>
        </w:rPr>
      </w:pPr>
    </w:p>
    <w:p w14:paraId="0678D55C" w14:textId="14D6B23A" w:rsidR="00D75771" w:rsidRDefault="00B676AF" w:rsidP="00D75771">
      <w:pPr>
        <w:jc w:val="both"/>
        <w:rPr>
          <w:rFonts w:asciiTheme="minorHAnsi" w:hAnsiTheme="minorHAnsi" w:cstheme="minorHAnsi"/>
          <w:i/>
          <w:iCs/>
          <w:color w:val="4A442A" w:themeColor="background2" w:themeShade="40"/>
        </w:rPr>
      </w:pPr>
      <w:bookmarkStart w:id="1" w:name="_Hlk135053715"/>
      <w:r w:rsidRPr="00C70868">
        <w:rPr>
          <w:rFonts w:asciiTheme="minorHAnsi" w:hAnsiTheme="minorHAnsi" w:cstheme="minorHAnsi"/>
          <w:i/>
          <w:iCs/>
          <w:color w:val="4A442A" w:themeColor="background2" w:themeShade="40"/>
        </w:rPr>
        <w:t>Le Maire/ Président informe que la présente délibération peut être contestée devant le Tribunal administratif</w:t>
      </w:r>
      <w:r w:rsidR="00D75771">
        <w:rPr>
          <w:rFonts w:asciiTheme="minorHAnsi" w:hAnsiTheme="minorHAnsi" w:cstheme="minorHAnsi"/>
          <w:i/>
          <w:iCs/>
          <w:color w:val="4A442A" w:themeColor="background2" w:themeShade="40"/>
        </w:rPr>
        <w:t xml:space="preserve"> </w:t>
      </w:r>
      <w:bookmarkStart w:id="2" w:name="_Hlk135051683"/>
      <w:r w:rsidR="00D75771" w:rsidRPr="00D75771">
        <w:rPr>
          <w:rFonts w:asciiTheme="minorHAnsi" w:hAnsiTheme="minorHAnsi" w:cstheme="minorHAnsi"/>
          <w:i/>
          <w:iCs/>
          <w:color w:val="4A442A" w:themeColor="background2" w:themeShade="40"/>
        </w:rPr>
        <w:t>dans un délai de deux mois à compter de sa notification.</w:t>
      </w:r>
      <w:r w:rsidR="00D75771">
        <w:rPr>
          <w:rFonts w:asciiTheme="minorHAnsi" w:hAnsiTheme="minorHAnsi" w:cstheme="minorHAnsi"/>
          <w:i/>
          <w:iCs/>
          <w:color w:val="4A442A" w:themeColor="background2" w:themeShade="40"/>
        </w:rPr>
        <w:t xml:space="preserve"> </w:t>
      </w:r>
      <w:r w:rsidR="00D75771" w:rsidRPr="00D75771">
        <w:rPr>
          <w:rFonts w:asciiTheme="minorHAnsi" w:hAnsiTheme="minorHAnsi" w:cstheme="minorHAnsi"/>
          <w:i/>
          <w:iCs/>
          <w:color w:val="4A442A" w:themeColor="background2" w:themeShade="40"/>
        </w:rPr>
        <w:t>Le tribunal administratif peut être saisi par l’application Télérecours citoyens accessible par le site www.telerecours.fr</w:t>
      </w:r>
    </w:p>
    <w:bookmarkEnd w:id="1"/>
    <w:bookmarkEnd w:id="2"/>
    <w:p w14:paraId="1989F8E2" w14:textId="77777777" w:rsidR="00D75771" w:rsidRDefault="00D75771" w:rsidP="00160871">
      <w:pPr>
        <w:jc w:val="both"/>
        <w:rPr>
          <w:rFonts w:asciiTheme="minorHAnsi" w:hAnsiTheme="minorHAnsi" w:cstheme="minorHAnsi"/>
          <w:i/>
          <w:iCs/>
          <w:color w:val="4A442A" w:themeColor="background2" w:themeShade="40"/>
        </w:rPr>
      </w:pPr>
    </w:p>
    <w:p w14:paraId="57F65E18" w14:textId="218495A3"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766D5CA9" w14:textId="5C88C66A"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0630B6A4" w14:textId="15DB54CC"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1A50D7D3" w14:textId="2A747898"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514328DF" w14:textId="1883E20F"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16841445" w14:textId="640A6518"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7DD5353D" w14:textId="77685819"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7908A97F" w14:textId="48E8AB2A" w:rsidR="00A67511" w:rsidRPr="00C70868" w:rsidRDefault="00A67511" w:rsidP="006C39FD">
      <w:pPr>
        <w:pStyle w:val="Paragraphedeliste"/>
        <w:ind w:left="0" w:firstLine="708"/>
        <w:rPr>
          <w:rFonts w:asciiTheme="minorHAnsi" w:hAnsiTheme="minorHAnsi" w:cstheme="minorHAnsi"/>
          <w:color w:val="4A442A" w:themeColor="background2" w:themeShade="40"/>
        </w:rPr>
      </w:pPr>
    </w:p>
    <w:p w14:paraId="20FB52B6" w14:textId="64A0CB89"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07AD2230" w14:textId="18052FA1"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A010311" w14:textId="33DF52E8"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97C5CCF" w14:textId="53013276"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6FF9BAB9" w14:textId="5A7D2D96"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0F4AC05E" w14:textId="41C286B4"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5EB675D7" w14:textId="18D399C4"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08BEB3D2" w14:textId="17053AEF"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3EB2ACC7" w14:textId="679B32D8"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47FA7F88" w14:textId="6FFB4FEE"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7366143" w14:textId="1C3E0E4D"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3B753FA" w14:textId="7B1D538A"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2F1ADE67" w14:textId="34D2E644"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9D8982C" w14:textId="49DAD1B6" w:rsidR="000D4BD4" w:rsidRPr="00C70868" w:rsidRDefault="00871333" w:rsidP="006C39FD">
      <w:pPr>
        <w:pStyle w:val="Paragraphedeliste"/>
        <w:ind w:left="0" w:firstLine="708"/>
        <w:rPr>
          <w:rFonts w:asciiTheme="minorHAnsi" w:hAnsiTheme="minorHAnsi" w:cstheme="minorHAnsi"/>
          <w:color w:val="4A442A" w:themeColor="background2" w:themeShade="40"/>
        </w:rPr>
      </w:pPr>
      <w:r>
        <w:rPr>
          <w:rFonts w:asciiTheme="minorHAnsi" w:hAnsiTheme="minorHAnsi" w:cstheme="minorHAnsi"/>
          <w:color w:val="4A442A" w:themeColor="background2" w:themeShade="40"/>
        </w:rPr>
        <w:br w:type="column"/>
      </w:r>
    </w:p>
    <w:p w14:paraId="27F71764" w14:textId="7F1790B3" w:rsid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2</w:t>
      </w:r>
      <w:r w:rsidRPr="00871333">
        <w:rPr>
          <w:rFonts w:asciiTheme="minorHAnsi" w:hAnsiTheme="minorHAnsi" w:cstheme="minorHAnsi"/>
          <w:b/>
          <w:bCs/>
          <w:smallCaps/>
          <w:color w:val="FFFFFF" w:themeColor="background1"/>
          <w:sz w:val="32"/>
          <w:szCs w:val="32"/>
        </w:rPr>
        <w:t> :</w:t>
      </w:r>
    </w:p>
    <w:p w14:paraId="0A916013" w14:textId="064D1EA0" w:rsidR="00871333" w:rsidRP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MODELE DE DEMANDE D’OUVERTURE ET DE PREMIERE ALIMENTATION D’UN COMPTE EPARGNE TEMPS</w:t>
      </w:r>
    </w:p>
    <w:p w14:paraId="68D7DF8E" w14:textId="3CA83D4D"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516F1653" w14:textId="127D894C"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7508E479" w14:textId="77777777"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2FEFEAB8" w14:textId="77777777" w:rsidR="000D4BD4" w:rsidRPr="00C70868" w:rsidRDefault="000D4BD4"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Vu le décret n° 2004-878 du 26 août 2004 relatif au compte épargne-temps dans la fonction publique territoriale (Le cas échéant) Vu la délibération en date du ……..déterminant les règles d’ouverture, de fonctionnement, de gestion et de fermeture du compte épargne temps ainsi que les modalités de son utilisation par les agents, </w:t>
      </w:r>
    </w:p>
    <w:p w14:paraId="4E4D4BCB" w14:textId="77777777"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680E0A4E" w14:textId="7131FB2D" w:rsidR="000D4BD4" w:rsidRPr="00C70868" w:rsidRDefault="000D4BD4" w:rsidP="007D7C23">
      <w:pPr>
        <w:pStyle w:val="Paragraphedeliste"/>
        <w:ind w:left="0" w:firstLine="708"/>
        <w:jc w:val="center"/>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A TRANSMETTRE AU SERVICE GESTIONNAIRE</w:t>
      </w:r>
    </w:p>
    <w:p w14:paraId="22ACF4CD" w14:textId="77777777" w:rsidR="000D4BD4" w:rsidRPr="00C70868" w:rsidRDefault="000D4BD4" w:rsidP="00160871">
      <w:pPr>
        <w:pStyle w:val="Paragraphedeliste"/>
        <w:ind w:left="0" w:firstLine="708"/>
        <w:jc w:val="both"/>
        <w:rPr>
          <w:rFonts w:asciiTheme="minorHAnsi" w:hAnsiTheme="minorHAnsi" w:cstheme="minorHAnsi"/>
          <w:color w:val="4A442A" w:themeColor="background2" w:themeShade="40"/>
        </w:rPr>
      </w:pPr>
    </w:p>
    <w:p w14:paraId="0D4EB909"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Je soussigné(e), Nom : ............................................. Prénom : ......................................... Service : .............................................. </w:t>
      </w:r>
    </w:p>
    <w:p w14:paraId="1FE591BD"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p>
    <w:p w14:paraId="48D258BC"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Statut : fonctionnaire titulaire ou agent contractuel de droit public* </w:t>
      </w:r>
    </w:p>
    <w:p w14:paraId="33075357"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p>
    <w:p w14:paraId="3089713C"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Grade (ou emploi) : .............................................................</w:t>
      </w:r>
    </w:p>
    <w:p w14:paraId="6960B385"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Quotité de travail : Temps complet ; temps non complet (indiquez le temps de travail) ; temps partiel </w:t>
      </w:r>
    </w:p>
    <w:p w14:paraId="047C63A7"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p>
    <w:p w14:paraId="47DBF8DB"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Demande : - l’ouverture d’un compte épargne temps dans les conditions fixées par le décret n° 2004-878 du 26 août 2004 et la délibération précitée en date du ………..…………</w:t>
      </w:r>
    </w:p>
    <w:p w14:paraId="1D3BE236"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p>
    <w:p w14:paraId="502E54EC"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(le cas échéant), également le versement sur mon compte épargne temps de ……..… jours (dans la limite de 60 jours) dont :</w:t>
      </w:r>
    </w:p>
    <w:p w14:paraId="7BC11F34" w14:textId="77777777" w:rsidR="000D4BD4" w:rsidRPr="00C70868" w:rsidRDefault="000D4BD4" w:rsidP="00160871">
      <w:pPr>
        <w:pStyle w:val="Paragraphedeliste"/>
        <w:ind w:left="0"/>
        <w:jc w:val="both"/>
        <w:rPr>
          <w:rFonts w:asciiTheme="minorHAnsi" w:hAnsiTheme="minorHAnsi" w:cstheme="minorHAnsi"/>
          <w:color w:val="4A442A" w:themeColor="background2" w:themeShade="40"/>
        </w:rPr>
      </w:pPr>
    </w:p>
    <w:p w14:paraId="0D3E8D9B" w14:textId="77777777"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 jours de congés annuels (maximum : 5 jours auxquels peuvent s’ajouter un ou deux jours de fractionnement), </w:t>
      </w:r>
    </w:p>
    <w:p w14:paraId="1508CE45" w14:textId="77777777"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 jours ARTT,</w:t>
      </w:r>
    </w:p>
    <w:p w14:paraId="15F8CF48" w14:textId="77777777"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 jours de repos compensateurs (si la délibération le permet). </w:t>
      </w:r>
    </w:p>
    <w:p w14:paraId="5143AA34"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1CD92C21" w14:textId="77777777"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Fait à ………………………... le, ……………………….…. </w:t>
      </w:r>
    </w:p>
    <w:p w14:paraId="63C50D32"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7EEBAFD1" w14:textId="6D4B4252"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Signature de l’agent</w:t>
      </w:r>
    </w:p>
    <w:p w14:paraId="7B3C24F8"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47156F0B" w14:textId="39F0FDF4" w:rsidR="00A87052" w:rsidRPr="00C70868" w:rsidRDefault="00A87052"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________________________________________________________________________________</w:t>
      </w:r>
    </w:p>
    <w:p w14:paraId="0C9EB00F"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7CF8E0B1" w14:textId="1C51E3D9"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Décision de l’autorité administrative : </w:t>
      </w:r>
    </w:p>
    <w:p w14:paraId="520561BF"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601D934A"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70FE1683" w14:textId="37A2D8A3"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OUI/NON* Motifs (en cas de refus)</w:t>
      </w:r>
      <w:r w:rsidR="007D7C23" w:rsidRPr="00C70868">
        <w:rPr>
          <w:rFonts w:asciiTheme="minorHAnsi" w:hAnsiTheme="minorHAnsi" w:cstheme="minorHAnsi"/>
          <w:color w:val="4A442A" w:themeColor="background2" w:themeShade="40"/>
        </w:rPr>
        <w:t> : ………………………………………………….</w:t>
      </w:r>
    </w:p>
    <w:p w14:paraId="04197266"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65334EA4" w14:textId="77777777"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Fait à ………………………... Le, ……………………….….</w:t>
      </w:r>
    </w:p>
    <w:p w14:paraId="0EE6E45B" w14:textId="77777777" w:rsidR="00A87052" w:rsidRPr="00C70868" w:rsidRDefault="00A87052" w:rsidP="00160871">
      <w:pPr>
        <w:pStyle w:val="Paragraphedeliste"/>
        <w:ind w:left="0"/>
        <w:jc w:val="both"/>
        <w:rPr>
          <w:rFonts w:asciiTheme="minorHAnsi" w:hAnsiTheme="minorHAnsi" w:cstheme="minorHAnsi"/>
          <w:color w:val="4A442A" w:themeColor="background2" w:themeShade="40"/>
        </w:rPr>
      </w:pPr>
    </w:p>
    <w:p w14:paraId="2A626662" w14:textId="7C5CCB0E" w:rsidR="00A87052" w:rsidRPr="00C70868" w:rsidRDefault="000D4BD4" w:rsidP="00160871">
      <w:pPr>
        <w:pStyle w:val="Paragraphedeliste"/>
        <w:ind w:left="0"/>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Signature de l’autorité administrative </w:t>
      </w:r>
    </w:p>
    <w:p w14:paraId="0D86A3F2" w14:textId="77777777" w:rsidR="00A87052" w:rsidRPr="00C70868" w:rsidRDefault="00A87052" w:rsidP="000D4BD4">
      <w:pPr>
        <w:pStyle w:val="Paragraphedeliste"/>
        <w:ind w:left="0"/>
        <w:rPr>
          <w:rFonts w:asciiTheme="minorHAnsi" w:hAnsiTheme="minorHAnsi" w:cstheme="minorHAnsi"/>
          <w:color w:val="4A442A" w:themeColor="background2" w:themeShade="40"/>
        </w:rPr>
      </w:pPr>
    </w:p>
    <w:p w14:paraId="64E409BF" w14:textId="77777777" w:rsidR="00A87052" w:rsidRPr="00C70868" w:rsidRDefault="00A87052" w:rsidP="000D4BD4">
      <w:pPr>
        <w:pStyle w:val="Paragraphedeliste"/>
        <w:ind w:left="0"/>
        <w:rPr>
          <w:rFonts w:asciiTheme="minorHAnsi" w:hAnsiTheme="minorHAnsi" w:cstheme="minorHAnsi"/>
          <w:color w:val="4A442A" w:themeColor="background2" w:themeShade="40"/>
        </w:rPr>
      </w:pPr>
    </w:p>
    <w:p w14:paraId="1758F838" w14:textId="77777777" w:rsidR="00A87052" w:rsidRPr="00C70868" w:rsidRDefault="00A87052" w:rsidP="000D4BD4">
      <w:pPr>
        <w:pStyle w:val="Paragraphedeliste"/>
        <w:ind w:left="0"/>
        <w:rPr>
          <w:rFonts w:asciiTheme="minorHAnsi" w:hAnsiTheme="minorHAnsi" w:cstheme="minorHAnsi"/>
          <w:color w:val="4A442A" w:themeColor="background2" w:themeShade="40"/>
        </w:rPr>
      </w:pPr>
    </w:p>
    <w:p w14:paraId="21C77F38" w14:textId="77777777" w:rsidR="00A87052" w:rsidRPr="00C70868" w:rsidRDefault="00A87052" w:rsidP="000D4BD4">
      <w:pPr>
        <w:pStyle w:val="Paragraphedeliste"/>
        <w:ind w:left="0"/>
        <w:rPr>
          <w:rFonts w:asciiTheme="minorHAnsi" w:hAnsiTheme="minorHAnsi" w:cstheme="minorHAnsi"/>
          <w:color w:val="4A442A" w:themeColor="background2" w:themeShade="40"/>
        </w:rPr>
      </w:pPr>
    </w:p>
    <w:p w14:paraId="24434957" w14:textId="77777777" w:rsidR="00A87052" w:rsidRPr="00C70868" w:rsidRDefault="00A87052" w:rsidP="000D4BD4">
      <w:pPr>
        <w:pStyle w:val="Paragraphedeliste"/>
        <w:ind w:left="0"/>
        <w:rPr>
          <w:rFonts w:asciiTheme="minorHAnsi" w:hAnsiTheme="minorHAnsi" w:cstheme="minorHAnsi"/>
          <w:i/>
          <w:iCs/>
          <w:color w:val="4A442A" w:themeColor="background2" w:themeShade="40"/>
        </w:rPr>
      </w:pPr>
    </w:p>
    <w:p w14:paraId="627BAD2F" w14:textId="7D68459B" w:rsidR="000D4BD4" w:rsidRPr="00C70868" w:rsidRDefault="000D4BD4" w:rsidP="000D4BD4">
      <w:pPr>
        <w:pStyle w:val="Paragraphedeliste"/>
        <w:ind w:left="0"/>
        <w:rPr>
          <w:rFonts w:asciiTheme="minorHAnsi" w:hAnsiTheme="minorHAnsi" w:cstheme="minorHAnsi"/>
          <w:i/>
          <w:iCs/>
          <w:color w:val="4A442A" w:themeColor="background2" w:themeShade="40"/>
        </w:rPr>
      </w:pPr>
      <w:r w:rsidRPr="00C70868">
        <w:rPr>
          <w:rFonts w:asciiTheme="minorHAnsi" w:hAnsiTheme="minorHAnsi" w:cstheme="minorHAnsi"/>
          <w:i/>
          <w:iCs/>
          <w:color w:val="4A442A" w:themeColor="background2" w:themeShade="40"/>
        </w:rPr>
        <w:t>* Rayer la mention inutile</w:t>
      </w:r>
    </w:p>
    <w:p w14:paraId="3ACD0FD1" w14:textId="67E4A9DA" w:rsidR="000D4BD4" w:rsidRPr="00C70868" w:rsidRDefault="000D4BD4" w:rsidP="000D4BD4">
      <w:pPr>
        <w:pStyle w:val="Paragraphedeliste"/>
        <w:ind w:left="0"/>
        <w:rPr>
          <w:rFonts w:asciiTheme="minorHAnsi" w:hAnsiTheme="minorHAnsi" w:cstheme="minorHAnsi"/>
          <w:color w:val="4A442A" w:themeColor="background2" w:themeShade="40"/>
        </w:rPr>
      </w:pPr>
    </w:p>
    <w:p w14:paraId="4A5503BC" w14:textId="3A7D2095"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6D57D36F" w14:textId="5D574B53"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42286678" w14:textId="4F6F7043" w:rsid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3</w:t>
      </w:r>
      <w:r w:rsidRPr="00871333">
        <w:rPr>
          <w:rFonts w:asciiTheme="minorHAnsi" w:hAnsiTheme="minorHAnsi" w:cstheme="minorHAnsi"/>
          <w:b/>
          <w:bCs/>
          <w:smallCaps/>
          <w:color w:val="FFFFFF" w:themeColor="background1"/>
          <w:sz w:val="32"/>
          <w:szCs w:val="32"/>
        </w:rPr>
        <w:t> :</w:t>
      </w:r>
    </w:p>
    <w:p w14:paraId="3A9CEBE0" w14:textId="77777777" w:rsid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 xml:space="preserve">MODELE DE DEMANDE ANNUELLE D’ALIMENTATION </w:t>
      </w:r>
    </w:p>
    <w:p w14:paraId="22EFE8C1" w14:textId="5944AC90" w:rsidR="00871333" w:rsidRP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D’UN COMPTE EPARGNE TEMPS</w:t>
      </w:r>
    </w:p>
    <w:p w14:paraId="418C4920" w14:textId="3DDE219F" w:rsidR="007D7C23" w:rsidRPr="00871333" w:rsidRDefault="007D7C23" w:rsidP="00871333">
      <w:pPr>
        <w:rPr>
          <w:rFonts w:asciiTheme="minorHAnsi" w:hAnsiTheme="minorHAnsi" w:cstheme="minorHAnsi"/>
          <w:color w:val="4A442A" w:themeColor="background2" w:themeShade="40"/>
        </w:rPr>
      </w:pPr>
    </w:p>
    <w:p w14:paraId="0DBCB82B" w14:textId="1BF1F036"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2B991000" w14:textId="2A07954F"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FF7D236" w14:textId="61484BA4"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2D8AAD51" w14:textId="3C27D4FE"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33CF240C" w14:textId="77777777"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D2F9152"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le décret n° 2004-878 du 26 août 2004 relatif au compte épargne-temps dans la fonction publique territoriale (Le cas échéant), </w:t>
      </w:r>
    </w:p>
    <w:p w14:paraId="4BBAFEBA"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la délibération en date du ……..déterminant les règles d’ouverture, de fonctionnement, de gestion et de fermeture du compte épargne temps ainsi que les modalités de son utilisation par les agents </w:t>
      </w:r>
    </w:p>
    <w:p w14:paraId="0A420A7C" w14:textId="77777777" w:rsidR="007D7C23" w:rsidRPr="00C70868" w:rsidRDefault="007D7C23" w:rsidP="00160871">
      <w:pPr>
        <w:pStyle w:val="Paragraphedeliste"/>
        <w:ind w:left="0" w:firstLine="708"/>
        <w:jc w:val="both"/>
        <w:rPr>
          <w:rFonts w:asciiTheme="minorHAnsi" w:hAnsiTheme="minorHAnsi" w:cstheme="minorHAnsi"/>
          <w:b/>
          <w:bCs/>
          <w:color w:val="4A442A" w:themeColor="background2" w:themeShade="40"/>
        </w:rPr>
      </w:pPr>
    </w:p>
    <w:p w14:paraId="5DD49A96" w14:textId="77777777" w:rsidR="007D7C23" w:rsidRPr="00C70868" w:rsidRDefault="007D7C23" w:rsidP="00160871">
      <w:pPr>
        <w:pStyle w:val="Paragraphedeliste"/>
        <w:ind w:left="0" w:firstLine="708"/>
        <w:jc w:val="both"/>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A TRANSMETTRE AU PLUS TARD LE 31 DÉCEMBRE* DE CHAQUE ANNÉE AU SERVICE GESTIONNAIRE</w:t>
      </w:r>
    </w:p>
    <w:p w14:paraId="3DCC53A1" w14:textId="77777777" w:rsidR="007D7C23" w:rsidRPr="00C70868" w:rsidRDefault="007D7C23" w:rsidP="00160871">
      <w:pPr>
        <w:pStyle w:val="Paragraphedeliste"/>
        <w:ind w:left="0" w:firstLine="708"/>
        <w:jc w:val="both"/>
        <w:rPr>
          <w:rFonts w:asciiTheme="minorHAnsi" w:hAnsiTheme="minorHAnsi" w:cstheme="minorHAnsi"/>
          <w:b/>
          <w:bCs/>
          <w:color w:val="4A442A" w:themeColor="background2" w:themeShade="40"/>
        </w:rPr>
      </w:pPr>
    </w:p>
    <w:p w14:paraId="15463FF6"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Je soussigné(e), Nom : ............................................. Prénom : ......................................... </w:t>
      </w:r>
    </w:p>
    <w:p w14:paraId="66433B93"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Service : .............................................. </w:t>
      </w:r>
    </w:p>
    <w:p w14:paraId="1715A579"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Statut : fonctionnaire titulaire ou agent contractuel de droit public** </w:t>
      </w:r>
    </w:p>
    <w:p w14:paraId="687A5D89"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Grade (ou emploi) : ............................................................. </w:t>
      </w:r>
    </w:p>
    <w:p w14:paraId="308E047F"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Quotité de travail : Temps complet ; temps non complet (indiquez le temps de travail) ; temps partiel (indiquez la quotité de temps partiel) </w:t>
      </w:r>
    </w:p>
    <w:p w14:paraId="0749AAD0"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Date d’ouverture du compte épargne temps : ................................................................................... </w:t>
      </w:r>
    </w:p>
    <w:p w14:paraId="19B77372"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6E384AD2" w14:textId="12BDE2EE"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Demande le versement sur mon compte épargne temps de …… jours (dans la limite de 60 jours) dont :</w:t>
      </w:r>
    </w:p>
    <w:p w14:paraId="634A412D"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 jours de congés annuels (maximum : 5 jours auxquels peuvent s’ajouter un ou deux jours de fractionnement),</w:t>
      </w:r>
    </w:p>
    <w:p w14:paraId="2298D238"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 jours ARTT, </w:t>
      </w:r>
    </w:p>
    <w:p w14:paraId="408B2CD6"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jours de repos compensateurs (si la délibération le permet) </w:t>
      </w:r>
    </w:p>
    <w:p w14:paraId="67C17DA9"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p>
    <w:p w14:paraId="365A8785"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Fait à ………………………... le, ……………………….…. </w:t>
      </w:r>
    </w:p>
    <w:p w14:paraId="0FAF741A"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p>
    <w:p w14:paraId="4E89203F"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Signature de l’agent </w:t>
      </w:r>
    </w:p>
    <w:p w14:paraId="0A0016CB"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p>
    <w:p w14:paraId="36B9CD95"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p>
    <w:p w14:paraId="1E49414B" w14:textId="6F434E83" w:rsidR="007D7C23"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Fait à ………………………... Le, ……………………….…. Signature de l’autorité administrative</w:t>
      </w:r>
    </w:p>
    <w:p w14:paraId="0427F9E5" w14:textId="0CAA74E0" w:rsidR="00160871" w:rsidRDefault="00160871" w:rsidP="006C39FD">
      <w:pPr>
        <w:pStyle w:val="Paragraphedeliste"/>
        <w:ind w:left="0" w:firstLine="708"/>
        <w:rPr>
          <w:rFonts w:asciiTheme="minorHAnsi" w:hAnsiTheme="minorHAnsi" w:cstheme="minorHAnsi"/>
          <w:color w:val="4A442A" w:themeColor="background2" w:themeShade="40"/>
        </w:rPr>
      </w:pPr>
    </w:p>
    <w:p w14:paraId="02526F13" w14:textId="2F7BDA22" w:rsidR="00160871" w:rsidRDefault="00160871" w:rsidP="006C39FD">
      <w:pPr>
        <w:pStyle w:val="Paragraphedeliste"/>
        <w:ind w:left="0" w:firstLine="708"/>
        <w:rPr>
          <w:rFonts w:asciiTheme="minorHAnsi" w:hAnsiTheme="minorHAnsi" w:cstheme="minorHAnsi"/>
          <w:color w:val="4A442A" w:themeColor="background2" w:themeShade="40"/>
        </w:rPr>
      </w:pPr>
    </w:p>
    <w:p w14:paraId="3D6C26F7" w14:textId="791FAFB0" w:rsidR="00160871" w:rsidRDefault="00160871" w:rsidP="006C39FD">
      <w:pPr>
        <w:pStyle w:val="Paragraphedeliste"/>
        <w:ind w:left="0" w:firstLine="708"/>
        <w:rPr>
          <w:rFonts w:asciiTheme="minorHAnsi" w:hAnsiTheme="minorHAnsi" w:cstheme="minorHAnsi"/>
          <w:color w:val="4A442A" w:themeColor="background2" w:themeShade="40"/>
        </w:rPr>
      </w:pPr>
    </w:p>
    <w:p w14:paraId="4FA3EA99" w14:textId="5E6BCC91" w:rsidR="00160871" w:rsidRDefault="00160871" w:rsidP="006C39FD">
      <w:pPr>
        <w:pStyle w:val="Paragraphedeliste"/>
        <w:ind w:left="0" w:firstLine="708"/>
        <w:rPr>
          <w:rFonts w:asciiTheme="minorHAnsi" w:hAnsiTheme="minorHAnsi" w:cstheme="minorHAnsi"/>
          <w:color w:val="4A442A" w:themeColor="background2" w:themeShade="40"/>
        </w:rPr>
      </w:pPr>
    </w:p>
    <w:p w14:paraId="6893C079" w14:textId="77777777" w:rsidR="00160871" w:rsidRPr="00C70868" w:rsidRDefault="00160871" w:rsidP="006C39FD">
      <w:pPr>
        <w:pStyle w:val="Paragraphedeliste"/>
        <w:ind w:left="0" w:firstLine="708"/>
        <w:rPr>
          <w:rFonts w:asciiTheme="minorHAnsi" w:hAnsiTheme="minorHAnsi" w:cstheme="minorHAnsi"/>
          <w:color w:val="4A442A" w:themeColor="background2" w:themeShade="40"/>
        </w:rPr>
      </w:pPr>
    </w:p>
    <w:p w14:paraId="47C24060" w14:textId="022C71C7" w:rsidR="007D7C23" w:rsidRPr="00C70868" w:rsidRDefault="007D7C23" w:rsidP="006C39FD">
      <w:pPr>
        <w:pStyle w:val="Paragraphedeliste"/>
        <w:ind w:left="0" w:firstLine="708"/>
        <w:rPr>
          <w:rFonts w:asciiTheme="minorHAnsi" w:hAnsiTheme="minorHAnsi" w:cstheme="minorHAnsi"/>
          <w:i/>
          <w:iCs/>
          <w:color w:val="4A442A" w:themeColor="background2" w:themeShade="40"/>
        </w:rPr>
      </w:pPr>
    </w:p>
    <w:p w14:paraId="4829FB06" w14:textId="77777777" w:rsidR="007D7C23" w:rsidRPr="00C70868" w:rsidRDefault="007D7C23" w:rsidP="006C39FD">
      <w:pPr>
        <w:pStyle w:val="Paragraphedeliste"/>
        <w:ind w:left="0" w:firstLine="708"/>
        <w:rPr>
          <w:rFonts w:asciiTheme="minorHAnsi" w:hAnsiTheme="minorHAnsi" w:cstheme="minorHAnsi"/>
          <w:i/>
          <w:iCs/>
          <w:color w:val="4A442A" w:themeColor="background2" w:themeShade="40"/>
        </w:rPr>
      </w:pPr>
      <w:r w:rsidRPr="00C70868">
        <w:rPr>
          <w:rFonts w:asciiTheme="minorHAnsi" w:hAnsiTheme="minorHAnsi" w:cstheme="minorHAnsi"/>
          <w:i/>
          <w:iCs/>
          <w:color w:val="4A442A" w:themeColor="background2" w:themeShade="40"/>
        </w:rPr>
        <w:t xml:space="preserve">* Si cette date a été retenue par la délibération qui détermine les modalités de fonctionnement du CET dans la collectivité ou l’établissement </w:t>
      </w:r>
    </w:p>
    <w:p w14:paraId="6455F58F" w14:textId="77777777" w:rsidR="007D7C23" w:rsidRPr="00C70868" w:rsidRDefault="007D7C23" w:rsidP="006C39FD">
      <w:pPr>
        <w:pStyle w:val="Paragraphedeliste"/>
        <w:ind w:left="0" w:firstLine="708"/>
        <w:rPr>
          <w:rFonts w:asciiTheme="minorHAnsi" w:hAnsiTheme="minorHAnsi" w:cstheme="minorHAnsi"/>
          <w:i/>
          <w:iCs/>
          <w:color w:val="4A442A" w:themeColor="background2" w:themeShade="40"/>
        </w:rPr>
      </w:pPr>
    </w:p>
    <w:p w14:paraId="7E159D08" w14:textId="0D8FE522" w:rsidR="007D7C23" w:rsidRPr="00C70868" w:rsidRDefault="007D7C23" w:rsidP="006C39FD">
      <w:pPr>
        <w:pStyle w:val="Paragraphedeliste"/>
        <w:ind w:left="0" w:firstLine="708"/>
        <w:rPr>
          <w:rFonts w:asciiTheme="minorHAnsi" w:hAnsiTheme="minorHAnsi" w:cstheme="minorHAnsi"/>
          <w:i/>
          <w:iCs/>
          <w:color w:val="4A442A" w:themeColor="background2" w:themeShade="40"/>
        </w:rPr>
      </w:pPr>
      <w:r w:rsidRPr="00C70868">
        <w:rPr>
          <w:rFonts w:asciiTheme="minorHAnsi" w:hAnsiTheme="minorHAnsi" w:cstheme="minorHAnsi"/>
          <w:i/>
          <w:iCs/>
          <w:color w:val="4A442A" w:themeColor="background2" w:themeShade="40"/>
        </w:rPr>
        <w:t>** Rayer la mention inutile</w:t>
      </w:r>
    </w:p>
    <w:p w14:paraId="1FC9FC93" w14:textId="3111C8DE" w:rsidR="00F43559" w:rsidRPr="00C70868" w:rsidRDefault="00F43559">
      <w:pPr>
        <w:widowControl/>
        <w:autoSpaceDE/>
        <w:autoSpaceDN/>
        <w:spacing w:after="200" w:line="276" w:lineRule="auto"/>
        <w:rPr>
          <w:rFonts w:asciiTheme="minorHAnsi" w:hAnsiTheme="minorHAnsi" w:cstheme="minorHAnsi"/>
          <w:color w:val="4A442A" w:themeColor="background2" w:themeShade="40"/>
        </w:rPr>
      </w:pPr>
    </w:p>
    <w:p w14:paraId="0C7985C5" w14:textId="77777777"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35788307" w14:textId="77777777" w:rsidR="00871333" w:rsidRDefault="00871333" w:rsidP="006C39FD">
      <w:pPr>
        <w:pStyle w:val="Paragraphedeliste"/>
        <w:ind w:left="0" w:firstLine="708"/>
        <w:rPr>
          <w:rFonts w:asciiTheme="minorHAnsi" w:hAnsiTheme="minorHAnsi" w:cstheme="minorHAnsi"/>
          <w:b/>
          <w:bCs/>
          <w:smallCaps/>
          <w:color w:val="4A442A" w:themeColor="background2" w:themeShade="40"/>
          <w:highlight w:val="yellow"/>
        </w:rPr>
      </w:pPr>
      <w:r>
        <w:rPr>
          <w:rFonts w:asciiTheme="minorHAnsi" w:hAnsiTheme="minorHAnsi" w:cstheme="minorHAnsi"/>
          <w:b/>
          <w:bCs/>
          <w:smallCaps/>
          <w:color w:val="4A442A" w:themeColor="background2" w:themeShade="40"/>
          <w:highlight w:val="yellow"/>
        </w:rPr>
        <w:br w:type="column"/>
      </w:r>
    </w:p>
    <w:p w14:paraId="09D70598" w14:textId="1BA5F025" w:rsid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4</w:t>
      </w:r>
      <w:r w:rsidRPr="00871333">
        <w:rPr>
          <w:rFonts w:asciiTheme="minorHAnsi" w:hAnsiTheme="minorHAnsi" w:cstheme="minorHAnsi"/>
          <w:b/>
          <w:bCs/>
          <w:smallCaps/>
          <w:color w:val="FFFFFF" w:themeColor="background1"/>
          <w:sz w:val="32"/>
          <w:szCs w:val="32"/>
        </w:rPr>
        <w:t> :</w:t>
      </w:r>
    </w:p>
    <w:p w14:paraId="18FE4062" w14:textId="691778FA" w:rsidR="00871333" w:rsidRPr="00871333" w:rsidRDefault="00871333" w:rsidP="00871333">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 xml:space="preserve">MODELE D’INFORMATION ANNUELLE RELATIVE AUX JOURS </w:t>
      </w:r>
      <w:r w:rsidR="00160871">
        <w:rPr>
          <w:rFonts w:asciiTheme="minorHAnsi" w:hAnsiTheme="minorHAnsi" w:cstheme="minorHAnsi"/>
          <w:b/>
          <w:bCs/>
          <w:smallCaps/>
          <w:color w:val="FFFFFF" w:themeColor="background1"/>
          <w:sz w:val="32"/>
          <w:szCs w:val="32"/>
        </w:rPr>
        <w:t>É</w:t>
      </w:r>
      <w:r>
        <w:rPr>
          <w:rFonts w:asciiTheme="minorHAnsi" w:hAnsiTheme="minorHAnsi" w:cstheme="minorHAnsi"/>
          <w:b/>
          <w:bCs/>
          <w:smallCaps/>
          <w:color w:val="FFFFFF" w:themeColor="background1"/>
          <w:sz w:val="32"/>
          <w:szCs w:val="32"/>
        </w:rPr>
        <w:t>PARGN</w:t>
      </w:r>
      <w:r w:rsidR="00160871">
        <w:rPr>
          <w:rFonts w:asciiTheme="minorHAnsi" w:hAnsiTheme="minorHAnsi" w:cstheme="minorHAnsi"/>
          <w:b/>
          <w:bCs/>
          <w:smallCaps/>
          <w:color w:val="FFFFFF" w:themeColor="background1"/>
          <w:sz w:val="32"/>
          <w:szCs w:val="32"/>
        </w:rPr>
        <w:t>É</w:t>
      </w:r>
      <w:r>
        <w:rPr>
          <w:rFonts w:asciiTheme="minorHAnsi" w:hAnsiTheme="minorHAnsi" w:cstheme="minorHAnsi"/>
          <w:b/>
          <w:bCs/>
          <w:smallCaps/>
          <w:color w:val="FFFFFF" w:themeColor="background1"/>
          <w:sz w:val="32"/>
          <w:szCs w:val="32"/>
        </w:rPr>
        <w:t>S ET CONSOMM</w:t>
      </w:r>
      <w:r w:rsidR="00160871">
        <w:rPr>
          <w:rFonts w:asciiTheme="minorHAnsi" w:hAnsiTheme="minorHAnsi" w:cstheme="minorHAnsi"/>
          <w:b/>
          <w:bCs/>
          <w:smallCaps/>
          <w:color w:val="FFFFFF" w:themeColor="background1"/>
          <w:sz w:val="32"/>
          <w:szCs w:val="32"/>
        </w:rPr>
        <w:t>É</w:t>
      </w:r>
      <w:r>
        <w:rPr>
          <w:rFonts w:asciiTheme="minorHAnsi" w:hAnsiTheme="minorHAnsi" w:cstheme="minorHAnsi"/>
          <w:b/>
          <w:bCs/>
          <w:smallCaps/>
          <w:color w:val="FFFFFF" w:themeColor="background1"/>
          <w:sz w:val="32"/>
          <w:szCs w:val="32"/>
        </w:rPr>
        <w:t>S SUR LE COMPTE EPARGNE TEMPS</w:t>
      </w:r>
    </w:p>
    <w:p w14:paraId="2C85D99C" w14:textId="77777777" w:rsidR="00871333" w:rsidRDefault="00871333" w:rsidP="00871333">
      <w:pPr>
        <w:pStyle w:val="Paragraphedeliste"/>
        <w:ind w:left="0"/>
        <w:rPr>
          <w:rFonts w:asciiTheme="minorHAnsi" w:hAnsiTheme="minorHAnsi" w:cstheme="minorHAnsi"/>
          <w:b/>
          <w:bCs/>
          <w:smallCaps/>
          <w:color w:val="4A442A" w:themeColor="background2" w:themeShade="40"/>
          <w:highlight w:val="yellow"/>
        </w:rPr>
      </w:pPr>
    </w:p>
    <w:p w14:paraId="0132944E" w14:textId="77777777" w:rsidR="00871333" w:rsidRDefault="00871333" w:rsidP="006C39FD">
      <w:pPr>
        <w:pStyle w:val="Paragraphedeliste"/>
        <w:ind w:left="0" w:firstLine="708"/>
        <w:rPr>
          <w:rFonts w:asciiTheme="minorHAnsi" w:hAnsiTheme="minorHAnsi" w:cstheme="minorHAnsi"/>
          <w:b/>
          <w:bCs/>
          <w:smallCaps/>
          <w:color w:val="4A442A" w:themeColor="background2" w:themeShade="40"/>
          <w:highlight w:val="yellow"/>
        </w:rPr>
      </w:pPr>
    </w:p>
    <w:p w14:paraId="4943BC36" w14:textId="77777777" w:rsidR="00160871" w:rsidRDefault="00160871" w:rsidP="006C39FD">
      <w:pPr>
        <w:pStyle w:val="Paragraphedeliste"/>
        <w:ind w:left="0" w:firstLine="708"/>
        <w:rPr>
          <w:rFonts w:asciiTheme="minorHAnsi" w:hAnsiTheme="minorHAnsi" w:cstheme="minorHAnsi"/>
          <w:color w:val="4A442A" w:themeColor="background2" w:themeShade="40"/>
        </w:rPr>
      </w:pPr>
    </w:p>
    <w:p w14:paraId="5855505E" w14:textId="77777777" w:rsidR="00160871" w:rsidRDefault="00160871" w:rsidP="006C39FD">
      <w:pPr>
        <w:pStyle w:val="Paragraphedeliste"/>
        <w:ind w:left="0" w:firstLine="708"/>
        <w:rPr>
          <w:rFonts w:asciiTheme="minorHAnsi" w:hAnsiTheme="minorHAnsi" w:cstheme="minorHAnsi"/>
          <w:color w:val="4A442A" w:themeColor="background2" w:themeShade="40"/>
        </w:rPr>
      </w:pPr>
    </w:p>
    <w:p w14:paraId="65728FCE" w14:textId="469835D0"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le décret n° 2004-878 du 26 août 2004 relatif au compte épargne-temps dans la fonction publique territoriale (Le cas échéant), Vu la délibération en date du ……..déterminant les règles d’ouverture, de fonctionnement, de gestion et de fermeture du compte épargne temps ainsi que les modalités de son utilisation par les agents </w:t>
      </w:r>
    </w:p>
    <w:p w14:paraId="660B58EB"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A TRANSMETTRE À L’AGENT PAR LE SERVICE GESTIONNAIRE </w:t>
      </w:r>
    </w:p>
    <w:p w14:paraId="4855473C"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66C336E3"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Mme, Mlle, M.* : ......................................... Statut : fonctionnaire titulaire, agent contractuel de droit public* </w:t>
      </w:r>
    </w:p>
    <w:p w14:paraId="0D7211BF" w14:textId="5720DB5B"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Grade (ou emploi) : ........................................................................................................................... </w:t>
      </w:r>
    </w:p>
    <w:p w14:paraId="0F11979E"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75D8D85F"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T</w:t>
      </w:r>
      <w:r w:rsidR="007D7C23" w:rsidRPr="00C70868">
        <w:rPr>
          <w:rFonts w:asciiTheme="minorHAnsi" w:hAnsiTheme="minorHAnsi" w:cstheme="minorHAnsi"/>
          <w:color w:val="4A442A" w:themeColor="background2" w:themeShade="40"/>
        </w:rPr>
        <w:t xml:space="preserve">itulaire du CET ouvert à la date du …… est informé(e) qu’à la date du 31 décembre … (année n) le solde de son CET est de … jours. </w:t>
      </w:r>
    </w:p>
    <w:p w14:paraId="47131231"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4026FE35"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Ce CET contenait … jours le 31décembre …. (année n-1)</w:t>
      </w:r>
    </w:p>
    <w:p w14:paraId="4DC8B42D"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w:t>
      </w:r>
      <w:r w:rsidR="007D7C23" w:rsidRPr="00C70868">
        <w:rPr>
          <w:rFonts w:asciiTheme="minorHAnsi" w:hAnsiTheme="minorHAnsi" w:cstheme="minorHAnsi"/>
          <w:color w:val="4A442A" w:themeColor="background2" w:themeShade="40"/>
        </w:rPr>
        <w:t xml:space="preserve"> …… jours épargnés ont été utilisés sous forme de congés</w:t>
      </w:r>
    </w:p>
    <w:p w14:paraId="5C612AC7"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w:t>
      </w:r>
      <w:r w:rsidR="007D7C23" w:rsidRPr="00C70868">
        <w:rPr>
          <w:rFonts w:asciiTheme="minorHAnsi" w:hAnsiTheme="minorHAnsi" w:cstheme="minorHAnsi"/>
          <w:color w:val="4A442A" w:themeColor="background2" w:themeShade="40"/>
        </w:rPr>
        <w:t xml:space="preserve"> …… jours épargnés ont été indemnisés et supprimés du CET à la date d’exercice du droit d’option</w:t>
      </w:r>
    </w:p>
    <w:p w14:paraId="10F027A2"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w:t>
      </w:r>
      <w:r w:rsidR="007D7C23" w:rsidRPr="00C70868">
        <w:rPr>
          <w:rFonts w:asciiTheme="minorHAnsi" w:hAnsiTheme="minorHAnsi" w:cstheme="minorHAnsi"/>
          <w:color w:val="4A442A" w:themeColor="background2" w:themeShade="40"/>
        </w:rPr>
        <w:t xml:space="preserve"> …… jours épargnés ont été versés au régime de retraite additionnelle (RAFP) et supprimés du CET à la date d’exercice du droit d’option </w:t>
      </w:r>
    </w:p>
    <w:p w14:paraId="277C5380"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69925F29"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Dans l’hypothèse où l’agent a un solde de jours épargnés égal à 60, il est informé de l’impossibilité d’épargner des jours supplémentaires au-delà de ce plafond.</w:t>
      </w:r>
    </w:p>
    <w:p w14:paraId="1B3CB3A8"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Fait à ………………………... Le, ……………………….…. </w:t>
      </w:r>
    </w:p>
    <w:p w14:paraId="58DAE1E9"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51B6AA9D"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Signature de l’autorité administrative </w:t>
      </w:r>
    </w:p>
    <w:p w14:paraId="365F2AE3" w14:textId="77777777" w:rsidR="00375B2D" w:rsidRPr="00C70868" w:rsidRDefault="00375B2D" w:rsidP="00160871">
      <w:pPr>
        <w:pStyle w:val="Paragraphedeliste"/>
        <w:ind w:left="0" w:firstLine="708"/>
        <w:jc w:val="both"/>
        <w:rPr>
          <w:rFonts w:asciiTheme="minorHAnsi" w:hAnsiTheme="minorHAnsi" w:cstheme="minorHAnsi"/>
          <w:color w:val="4A442A" w:themeColor="background2" w:themeShade="40"/>
        </w:rPr>
      </w:pPr>
    </w:p>
    <w:p w14:paraId="35D36448"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Pris connaissance par Mme, Mlle, M.* : Fait à ………………………... Le, ……………………….…. </w:t>
      </w:r>
    </w:p>
    <w:p w14:paraId="61A9A742" w14:textId="77777777" w:rsidR="00375B2D" w:rsidRPr="00C70868" w:rsidRDefault="007D7C23"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Signature de l’agent </w:t>
      </w:r>
    </w:p>
    <w:p w14:paraId="5EE13336" w14:textId="5BF8FDE3" w:rsidR="00375B2D" w:rsidRDefault="00375B2D" w:rsidP="006C39FD">
      <w:pPr>
        <w:pStyle w:val="Paragraphedeliste"/>
        <w:ind w:left="0" w:firstLine="708"/>
        <w:rPr>
          <w:rFonts w:asciiTheme="minorHAnsi" w:hAnsiTheme="minorHAnsi" w:cstheme="minorHAnsi"/>
          <w:color w:val="4A442A" w:themeColor="background2" w:themeShade="40"/>
        </w:rPr>
      </w:pPr>
    </w:p>
    <w:p w14:paraId="7A30E233" w14:textId="4062BE95" w:rsidR="00160871" w:rsidRDefault="00160871" w:rsidP="006C39FD">
      <w:pPr>
        <w:pStyle w:val="Paragraphedeliste"/>
        <w:ind w:left="0" w:firstLine="708"/>
        <w:rPr>
          <w:rFonts w:asciiTheme="minorHAnsi" w:hAnsiTheme="minorHAnsi" w:cstheme="minorHAnsi"/>
          <w:color w:val="4A442A" w:themeColor="background2" w:themeShade="40"/>
        </w:rPr>
      </w:pPr>
    </w:p>
    <w:p w14:paraId="27361DF1" w14:textId="622768C9" w:rsidR="00160871" w:rsidRDefault="00160871" w:rsidP="006C39FD">
      <w:pPr>
        <w:pStyle w:val="Paragraphedeliste"/>
        <w:ind w:left="0" w:firstLine="708"/>
        <w:rPr>
          <w:rFonts w:asciiTheme="minorHAnsi" w:hAnsiTheme="minorHAnsi" w:cstheme="minorHAnsi"/>
          <w:color w:val="4A442A" w:themeColor="background2" w:themeShade="40"/>
        </w:rPr>
      </w:pPr>
    </w:p>
    <w:p w14:paraId="1CEBD6BD" w14:textId="1E99E3D5" w:rsidR="00160871" w:rsidRDefault="00160871" w:rsidP="006C39FD">
      <w:pPr>
        <w:pStyle w:val="Paragraphedeliste"/>
        <w:ind w:left="0" w:firstLine="708"/>
        <w:rPr>
          <w:rFonts w:asciiTheme="minorHAnsi" w:hAnsiTheme="minorHAnsi" w:cstheme="minorHAnsi"/>
          <w:color w:val="4A442A" w:themeColor="background2" w:themeShade="40"/>
        </w:rPr>
      </w:pPr>
    </w:p>
    <w:p w14:paraId="10C62DAF" w14:textId="77777777" w:rsidR="00160871" w:rsidRPr="00C70868" w:rsidRDefault="00160871" w:rsidP="006C39FD">
      <w:pPr>
        <w:pStyle w:val="Paragraphedeliste"/>
        <w:ind w:left="0" w:firstLine="708"/>
        <w:rPr>
          <w:rFonts w:asciiTheme="minorHAnsi" w:hAnsiTheme="minorHAnsi" w:cstheme="minorHAnsi"/>
          <w:color w:val="4A442A" w:themeColor="background2" w:themeShade="40"/>
        </w:rPr>
      </w:pPr>
    </w:p>
    <w:p w14:paraId="108488EE" w14:textId="2D0D80C1" w:rsidR="007D7C23" w:rsidRPr="00C70868" w:rsidRDefault="007D7C23" w:rsidP="006C39FD">
      <w:pPr>
        <w:pStyle w:val="Paragraphedeliste"/>
        <w:ind w:left="0" w:firstLine="708"/>
        <w:rPr>
          <w:rFonts w:asciiTheme="minorHAnsi" w:hAnsiTheme="minorHAnsi" w:cstheme="minorHAnsi"/>
          <w:i/>
          <w:iCs/>
          <w:color w:val="4A442A" w:themeColor="background2" w:themeShade="40"/>
        </w:rPr>
      </w:pPr>
      <w:r w:rsidRPr="00C70868">
        <w:rPr>
          <w:rFonts w:asciiTheme="minorHAnsi" w:hAnsiTheme="minorHAnsi" w:cstheme="minorHAnsi"/>
          <w:color w:val="4A442A" w:themeColor="background2" w:themeShade="40"/>
        </w:rPr>
        <w:t xml:space="preserve">* </w:t>
      </w:r>
      <w:r w:rsidRPr="00C70868">
        <w:rPr>
          <w:rFonts w:asciiTheme="minorHAnsi" w:hAnsiTheme="minorHAnsi" w:cstheme="minorHAnsi"/>
          <w:i/>
          <w:iCs/>
          <w:color w:val="4A442A" w:themeColor="background2" w:themeShade="40"/>
        </w:rPr>
        <w:t>Rayer la ou les mentions inutiles.</w:t>
      </w:r>
    </w:p>
    <w:p w14:paraId="7A1129B3" w14:textId="7F79C411" w:rsidR="00F43559" w:rsidRPr="00C70868" w:rsidRDefault="00F43559" w:rsidP="006C39FD">
      <w:pPr>
        <w:pStyle w:val="Paragraphedeliste"/>
        <w:ind w:left="0" w:firstLine="708"/>
        <w:rPr>
          <w:rFonts w:asciiTheme="minorHAnsi" w:hAnsiTheme="minorHAnsi" w:cstheme="minorHAnsi"/>
          <w:i/>
          <w:iCs/>
          <w:color w:val="4A442A" w:themeColor="background2" w:themeShade="40"/>
        </w:rPr>
      </w:pPr>
    </w:p>
    <w:p w14:paraId="7D63ACBE" w14:textId="73E6FCDE" w:rsidR="00F43559" w:rsidRPr="00C70868" w:rsidRDefault="00F43559">
      <w:pPr>
        <w:widowControl/>
        <w:autoSpaceDE/>
        <w:autoSpaceDN/>
        <w:spacing w:after="200" w:line="276" w:lineRule="auto"/>
        <w:rPr>
          <w:rFonts w:asciiTheme="minorHAnsi" w:hAnsiTheme="minorHAnsi" w:cstheme="minorHAnsi"/>
          <w:i/>
          <w:iCs/>
          <w:color w:val="4A442A" w:themeColor="background2" w:themeShade="40"/>
        </w:rPr>
      </w:pPr>
      <w:r w:rsidRPr="00C70868">
        <w:rPr>
          <w:rFonts w:asciiTheme="minorHAnsi" w:hAnsiTheme="minorHAnsi" w:cstheme="minorHAnsi"/>
          <w:i/>
          <w:iCs/>
          <w:color w:val="4A442A" w:themeColor="background2" w:themeShade="40"/>
        </w:rPr>
        <w:br w:type="page"/>
      </w:r>
    </w:p>
    <w:p w14:paraId="505AEE0E" w14:textId="77777777" w:rsidR="00160871" w:rsidRDefault="00160871" w:rsidP="006C39FD">
      <w:pPr>
        <w:pStyle w:val="Paragraphedeliste"/>
        <w:ind w:left="0" w:firstLine="708"/>
        <w:rPr>
          <w:rFonts w:asciiTheme="minorHAnsi" w:hAnsiTheme="minorHAnsi" w:cstheme="minorHAnsi"/>
          <w:b/>
          <w:bCs/>
          <w:smallCaps/>
          <w:color w:val="4A442A" w:themeColor="background2" w:themeShade="40"/>
          <w:highlight w:val="yellow"/>
        </w:rPr>
      </w:pPr>
    </w:p>
    <w:p w14:paraId="354E41C3" w14:textId="6771B04E" w:rsidR="00160871" w:rsidRDefault="00160871" w:rsidP="00160871">
      <w:pPr>
        <w:pStyle w:val="Paragraphedeliste"/>
        <w:shd w:val="clear" w:color="auto" w:fill="7030A0"/>
        <w:ind w:left="0"/>
        <w:jc w:val="center"/>
        <w:rPr>
          <w:rFonts w:asciiTheme="minorHAnsi" w:hAnsiTheme="minorHAnsi" w:cstheme="minorHAnsi"/>
          <w:b/>
          <w:bCs/>
          <w:smallCaps/>
          <w:color w:val="FFFFFF" w:themeColor="background1"/>
          <w:sz w:val="32"/>
          <w:szCs w:val="32"/>
        </w:rPr>
      </w:pPr>
      <w:r w:rsidRPr="00871333">
        <w:rPr>
          <w:rFonts w:asciiTheme="minorHAnsi" w:hAnsiTheme="minorHAnsi" w:cstheme="minorHAnsi"/>
          <w:b/>
          <w:bCs/>
          <w:smallCaps/>
          <w:color w:val="FFFFFF" w:themeColor="background1"/>
          <w:sz w:val="32"/>
          <w:szCs w:val="32"/>
        </w:rPr>
        <w:t xml:space="preserve">ANNEXE </w:t>
      </w:r>
      <w:r>
        <w:rPr>
          <w:rFonts w:asciiTheme="minorHAnsi" w:hAnsiTheme="minorHAnsi" w:cstheme="minorHAnsi"/>
          <w:b/>
          <w:bCs/>
          <w:smallCaps/>
          <w:color w:val="FFFFFF" w:themeColor="background1"/>
          <w:sz w:val="32"/>
          <w:szCs w:val="32"/>
        </w:rPr>
        <w:t>5</w:t>
      </w:r>
      <w:r w:rsidRPr="00871333">
        <w:rPr>
          <w:rFonts w:asciiTheme="minorHAnsi" w:hAnsiTheme="minorHAnsi" w:cstheme="minorHAnsi"/>
          <w:b/>
          <w:bCs/>
          <w:smallCaps/>
          <w:color w:val="FFFFFF" w:themeColor="background1"/>
          <w:sz w:val="32"/>
          <w:szCs w:val="32"/>
        </w:rPr>
        <w:t> :</w:t>
      </w:r>
    </w:p>
    <w:p w14:paraId="163D97A1" w14:textId="435F2D26" w:rsidR="00160871" w:rsidRPr="00871333" w:rsidRDefault="00160871" w:rsidP="00160871">
      <w:pPr>
        <w:pStyle w:val="Paragraphedeliste"/>
        <w:shd w:val="clear" w:color="auto" w:fill="7030A0"/>
        <w:ind w:left="0"/>
        <w:jc w:val="center"/>
        <w:rPr>
          <w:rFonts w:asciiTheme="minorHAnsi" w:hAnsiTheme="minorHAnsi" w:cstheme="minorHAnsi"/>
          <w:b/>
          <w:bCs/>
          <w:smallCaps/>
          <w:color w:val="FFFFFF" w:themeColor="background1"/>
          <w:sz w:val="32"/>
          <w:szCs w:val="32"/>
        </w:rPr>
      </w:pPr>
      <w:r>
        <w:rPr>
          <w:rFonts w:asciiTheme="minorHAnsi" w:hAnsiTheme="minorHAnsi" w:cstheme="minorHAnsi"/>
          <w:b/>
          <w:bCs/>
          <w:smallCaps/>
          <w:color w:val="FFFFFF" w:themeColor="background1"/>
          <w:sz w:val="32"/>
          <w:szCs w:val="32"/>
        </w:rPr>
        <w:t>MODELE DE CONVENTION FINANCIERE DE REPRISE DU COMPTE EPARGNE TEMPS DANS LE CADRE DE LA MUTATION OU DU DETACHEMENT D’UN AGENT</w:t>
      </w:r>
    </w:p>
    <w:p w14:paraId="7182CAD4" w14:textId="77777777" w:rsidR="00160871" w:rsidRDefault="00160871" w:rsidP="00160871">
      <w:pPr>
        <w:pStyle w:val="Paragraphedeliste"/>
        <w:ind w:left="0"/>
        <w:rPr>
          <w:rFonts w:asciiTheme="minorHAnsi" w:hAnsiTheme="minorHAnsi" w:cstheme="minorHAnsi"/>
          <w:b/>
          <w:bCs/>
          <w:smallCaps/>
          <w:color w:val="4A442A" w:themeColor="background2" w:themeShade="40"/>
          <w:highlight w:val="yellow"/>
        </w:rPr>
      </w:pPr>
    </w:p>
    <w:p w14:paraId="037ACBC1" w14:textId="77777777" w:rsidR="00160871" w:rsidRDefault="00160871" w:rsidP="006C39FD">
      <w:pPr>
        <w:pStyle w:val="Paragraphedeliste"/>
        <w:ind w:left="0" w:firstLine="708"/>
        <w:rPr>
          <w:rFonts w:asciiTheme="minorHAnsi" w:hAnsiTheme="minorHAnsi" w:cstheme="minorHAnsi"/>
          <w:b/>
          <w:bCs/>
          <w:smallCaps/>
          <w:color w:val="4A442A" w:themeColor="background2" w:themeShade="40"/>
          <w:highlight w:val="yellow"/>
        </w:rPr>
      </w:pPr>
    </w:p>
    <w:p w14:paraId="7E97BEDC" w14:textId="77777777" w:rsidR="00160871" w:rsidRDefault="00160871" w:rsidP="00160871">
      <w:pPr>
        <w:pStyle w:val="Paragraphedeliste"/>
        <w:ind w:left="0" w:firstLine="708"/>
        <w:jc w:val="both"/>
        <w:rPr>
          <w:rFonts w:asciiTheme="minorHAnsi" w:hAnsiTheme="minorHAnsi" w:cstheme="minorHAnsi"/>
          <w:b/>
          <w:bCs/>
          <w:smallCaps/>
          <w:color w:val="4A442A" w:themeColor="background2" w:themeShade="40"/>
          <w:highlight w:val="yellow"/>
        </w:rPr>
      </w:pPr>
    </w:p>
    <w:p w14:paraId="6AD43568"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49E16E53" w14:textId="3BF63CAD"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Vu l</w:t>
      </w:r>
      <w:r w:rsidR="00D75771">
        <w:rPr>
          <w:rFonts w:asciiTheme="minorHAnsi" w:hAnsiTheme="minorHAnsi" w:cstheme="minorHAnsi"/>
          <w:color w:val="4A442A" w:themeColor="background2" w:themeShade="40"/>
        </w:rPr>
        <w:t xml:space="preserve">e code général de </w:t>
      </w:r>
      <w:r w:rsidRPr="00C70868">
        <w:rPr>
          <w:rFonts w:asciiTheme="minorHAnsi" w:hAnsiTheme="minorHAnsi" w:cstheme="minorHAnsi"/>
          <w:color w:val="4A442A" w:themeColor="background2" w:themeShade="40"/>
        </w:rPr>
        <w:t xml:space="preserve">la fonction publique territoriale, et notamment </w:t>
      </w:r>
      <w:r w:rsidR="00D75771">
        <w:rPr>
          <w:rFonts w:asciiTheme="minorHAnsi" w:hAnsiTheme="minorHAnsi" w:cstheme="minorHAnsi"/>
          <w:color w:val="4A442A" w:themeColor="background2" w:themeShade="40"/>
        </w:rPr>
        <w:t xml:space="preserve">ses articles </w:t>
      </w:r>
      <w:r w:rsidR="00D75771" w:rsidRPr="00D75771">
        <w:rPr>
          <w:rFonts w:asciiTheme="minorHAnsi" w:hAnsiTheme="minorHAnsi" w:cstheme="minorHAnsi"/>
          <w:iCs/>
          <w:color w:val="4A442A" w:themeColor="background2" w:themeShade="40"/>
        </w:rPr>
        <w:t>L611-2 et L621-5</w:t>
      </w:r>
    </w:p>
    <w:p w14:paraId="375C5A36"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Vu le décret n° 2004-878 du 26 août 2004, relatif au compte épargne temps dans la fonction publique territoriale, notamment son article 11, </w:t>
      </w:r>
    </w:p>
    <w:p w14:paraId="59DEEC64"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4E4E4C42" w14:textId="77777777" w:rsidR="0041428D" w:rsidRPr="00C70868" w:rsidRDefault="0041428D" w:rsidP="00160871">
      <w:pPr>
        <w:pStyle w:val="Paragraphedeliste"/>
        <w:ind w:left="0" w:firstLine="708"/>
        <w:jc w:val="both"/>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Contexte et objet de la présente convention :</w:t>
      </w:r>
    </w:p>
    <w:p w14:paraId="50D0301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2959F211"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Le décret n° 2004-878 du 26 août 2004 relatif au compte épargne-temps dans la fonction publique territoriale prévoit en son article 11 que les collectivités ou établissements peuvent, par convention, prévoir des modalités financières de transfert des droits à congés accumulés par un agent bénéficiaire d’un compte épargne-temps à la date à laquelle cet agent change, par la voie d’une mutation ou d’un détachement, de collectivité ou d’établissement. </w:t>
      </w:r>
    </w:p>
    <w:p w14:paraId="239FD752"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0E499F7B"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En vertu de ce décret, la présente convention a pour objet de définir les conditions financières de reprise du compte épargne-temps de M/Mme……………..(nom, prénoms, grade) dans le cadre de sa mutation de ………………… (Collectivité d’origine) à (Collectivité d’accueil).</w:t>
      </w:r>
    </w:p>
    <w:p w14:paraId="4593FF1B" w14:textId="4FCFA6FD" w:rsidR="0041428D" w:rsidRPr="00C70868" w:rsidRDefault="0041428D" w:rsidP="00160871">
      <w:pPr>
        <w:pStyle w:val="Paragraphedeliste"/>
        <w:ind w:left="0" w:firstLine="708"/>
        <w:jc w:val="both"/>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entre</w:t>
      </w:r>
    </w:p>
    <w:p w14:paraId="1516B88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58D8B0C3"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(collectivité d’origine) représenté(e) par (Maire ou Président) au nom et pour le compte de la collectivité, d’une part </w:t>
      </w:r>
    </w:p>
    <w:p w14:paraId="47FEF2E9" w14:textId="076A8A37" w:rsidR="0041428D" w:rsidRPr="00C70868" w:rsidRDefault="0041428D" w:rsidP="00160871">
      <w:pPr>
        <w:pStyle w:val="Paragraphedeliste"/>
        <w:ind w:left="0" w:firstLine="708"/>
        <w:jc w:val="both"/>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et</w:t>
      </w:r>
    </w:p>
    <w:p w14:paraId="6313BDF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3B83C44B"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(collectivité d’accueil) représenté(e) par (Maire ou Président) au nom et pour le compte de la collectivité, d’autre part</w:t>
      </w:r>
    </w:p>
    <w:p w14:paraId="42C84F28"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7E27DFC0" w14:textId="199198C9" w:rsidR="0041428D" w:rsidRPr="00C70868" w:rsidRDefault="0041428D" w:rsidP="00160871">
      <w:pPr>
        <w:pStyle w:val="Paragraphedeliste"/>
        <w:ind w:left="0" w:firstLine="708"/>
        <w:jc w:val="both"/>
        <w:rPr>
          <w:rFonts w:asciiTheme="minorHAnsi" w:hAnsiTheme="minorHAnsi" w:cstheme="minorHAnsi"/>
          <w:b/>
          <w:bCs/>
          <w:color w:val="4A442A" w:themeColor="background2" w:themeShade="40"/>
        </w:rPr>
      </w:pPr>
      <w:r w:rsidRPr="00C70868">
        <w:rPr>
          <w:rFonts w:asciiTheme="minorHAnsi" w:hAnsiTheme="minorHAnsi" w:cstheme="minorHAnsi"/>
          <w:b/>
          <w:bCs/>
          <w:color w:val="4A442A" w:themeColor="background2" w:themeShade="40"/>
        </w:rPr>
        <w:t>IL A ETE CONVENU CE QUI SUIT :</w:t>
      </w:r>
    </w:p>
    <w:p w14:paraId="0970771F"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4F1D27E4"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Article 1 : Solde et droits d’utilisation du CET dans la collectivité d’origine </w:t>
      </w:r>
    </w:p>
    <w:p w14:paraId="3510F2C6"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00397972"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Le (date), jour effectif de sa mutation, les soldes et droits d’utilisation du C.E.T de M ………………………… dans sa collectivité d’origine sont les suivants :</w:t>
      </w:r>
    </w:p>
    <w:p w14:paraId="4447F871"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247E9CB4"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 Solde du C.E.T : (nombre de jours), </w:t>
      </w:r>
    </w:p>
    <w:p w14:paraId="64EFBD9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Date d’ouverture du droit à utilisation : ……………. </w:t>
      </w:r>
    </w:p>
    <w:p w14:paraId="577E8461"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1AA3CA42"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Article 2 : Transfert du CET</w:t>
      </w:r>
    </w:p>
    <w:p w14:paraId="5CDFA1A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15DDA84F"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 À compter de la date effective de mutation, la gestion du CET incombe à (collectivité d’accueil). </w:t>
      </w:r>
    </w:p>
    <w:p w14:paraId="3E7F460C"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5E89FB7E"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Les conditions relatives à l’alimentation, la gestion et l’utilisation des droits sont celles fixées par la collectivité d’accueil, sans que M …………………………………… puisse se prévaloir à titre personnel de celles définies dans la collectivité d’origine. </w:t>
      </w:r>
    </w:p>
    <w:p w14:paraId="096E5692"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22F83EE6"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Article 3 : Compensation financière</w:t>
      </w:r>
    </w:p>
    <w:p w14:paraId="7B0471C3"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684102B6"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lastRenderedPageBreak/>
        <w:t xml:space="preserve"> Compte tenu que ………………. jours acquis au titre du CET dans la collectivité d’origine seront pris en charge par la collectivité d’accueil, il est convenu, qu’à titre de dédommagement, une compensation financière s’élevant à …………………. € (montant négocié) sera versée avant le........(date butoir) par (collectivité d’origine). </w:t>
      </w:r>
    </w:p>
    <w:p w14:paraId="463C4E28"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7288B409" w14:textId="2111E2F3" w:rsidR="007D7C23"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Cette somme est calculée de la manière suivante * : ………………… (les modalités de calcul sont laissés librement à l’appréciation des deux parties).</w:t>
      </w:r>
    </w:p>
    <w:p w14:paraId="37A7B290" w14:textId="77777777" w:rsidR="007D7C23" w:rsidRPr="00C70868" w:rsidRDefault="007D7C23" w:rsidP="00160871">
      <w:pPr>
        <w:pStyle w:val="Paragraphedeliste"/>
        <w:ind w:left="0" w:firstLine="708"/>
        <w:jc w:val="both"/>
        <w:rPr>
          <w:rFonts w:asciiTheme="minorHAnsi" w:hAnsiTheme="minorHAnsi" w:cstheme="minorHAnsi"/>
          <w:color w:val="4A442A" w:themeColor="background2" w:themeShade="40"/>
        </w:rPr>
      </w:pPr>
    </w:p>
    <w:p w14:paraId="7F1D2F4F"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Article 4 : Contentieux </w:t>
      </w:r>
    </w:p>
    <w:p w14:paraId="0BB32A65"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77BFF2D1" w14:textId="6C8A1241" w:rsidR="0041428D" w:rsidRDefault="005C4803" w:rsidP="00160871">
      <w:pPr>
        <w:pStyle w:val="Paragraphedeliste"/>
        <w:ind w:left="0" w:firstLine="708"/>
        <w:jc w:val="both"/>
        <w:rPr>
          <w:rFonts w:asciiTheme="minorHAnsi" w:hAnsiTheme="minorHAnsi" w:cstheme="minorHAnsi"/>
          <w:color w:val="4A442A" w:themeColor="background2" w:themeShade="40"/>
        </w:rPr>
      </w:pPr>
      <w:r w:rsidRPr="005C4803">
        <w:rPr>
          <w:rFonts w:asciiTheme="minorHAnsi" w:hAnsiTheme="minorHAnsi" w:cstheme="minorHAnsi"/>
          <w:color w:val="4A442A" w:themeColor="background2" w:themeShade="40"/>
        </w:rPr>
        <w:t xml:space="preserve">Le Maire/Président informe que la présente délibération peut être contestée devant le Tribunal administratif dans un délai de deux mois à compter de sa notification. Le tribunal administratif peut être saisi par l’application Télérecours citoyens accessible par le site </w:t>
      </w:r>
      <w:hyperlink r:id="rId7" w:history="1">
        <w:r w:rsidRPr="00C12DFD">
          <w:rPr>
            <w:rStyle w:val="Lienhypertexte"/>
            <w:rFonts w:asciiTheme="minorHAnsi" w:hAnsiTheme="minorHAnsi" w:cstheme="minorHAnsi"/>
          </w:rPr>
          <w:t>www.telerecours.fr</w:t>
        </w:r>
      </w:hyperlink>
    </w:p>
    <w:p w14:paraId="5D5A034D" w14:textId="77777777" w:rsidR="005C4803" w:rsidRPr="00C70868" w:rsidRDefault="005C4803" w:rsidP="00160871">
      <w:pPr>
        <w:pStyle w:val="Paragraphedeliste"/>
        <w:ind w:left="0" w:firstLine="708"/>
        <w:jc w:val="both"/>
        <w:rPr>
          <w:rFonts w:asciiTheme="minorHAnsi" w:hAnsiTheme="minorHAnsi" w:cstheme="minorHAnsi"/>
          <w:color w:val="4A442A" w:themeColor="background2" w:themeShade="40"/>
        </w:rPr>
      </w:pPr>
    </w:p>
    <w:p w14:paraId="0450D6BD"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Fait à ……………….. , </w:t>
      </w:r>
    </w:p>
    <w:p w14:paraId="35929CF3"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Le ……………………. , </w:t>
      </w:r>
    </w:p>
    <w:p w14:paraId="7A974040"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79819A81"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Pour la collectivité (ou établissement) d’origine, Prénom, nom et qualité du signataire : </w:t>
      </w:r>
    </w:p>
    <w:p w14:paraId="3E9540DA"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4D63575C"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Fait à ……………….. , Le ……………………. , </w:t>
      </w:r>
    </w:p>
    <w:p w14:paraId="69D77187"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r w:rsidRPr="00C70868">
        <w:rPr>
          <w:rFonts w:asciiTheme="minorHAnsi" w:hAnsiTheme="minorHAnsi" w:cstheme="minorHAnsi"/>
          <w:color w:val="4A442A" w:themeColor="background2" w:themeShade="40"/>
        </w:rPr>
        <w:t xml:space="preserve">Pour la collectivité (ou établissement) d’accueil, Prénom, nom et qualité du signataire : </w:t>
      </w:r>
    </w:p>
    <w:p w14:paraId="5BD2F251" w14:textId="5DFB67B7" w:rsidR="0041428D" w:rsidRDefault="0041428D" w:rsidP="00160871">
      <w:pPr>
        <w:pStyle w:val="Paragraphedeliste"/>
        <w:ind w:left="0" w:firstLine="708"/>
        <w:jc w:val="both"/>
        <w:rPr>
          <w:rFonts w:asciiTheme="minorHAnsi" w:hAnsiTheme="minorHAnsi" w:cstheme="minorHAnsi"/>
          <w:color w:val="4A442A" w:themeColor="background2" w:themeShade="40"/>
        </w:rPr>
      </w:pPr>
    </w:p>
    <w:p w14:paraId="10C6AE07" w14:textId="310EEE27" w:rsidR="00160871" w:rsidRDefault="00160871" w:rsidP="00160871">
      <w:pPr>
        <w:pStyle w:val="Paragraphedeliste"/>
        <w:ind w:left="0" w:firstLine="708"/>
        <w:jc w:val="both"/>
        <w:rPr>
          <w:rFonts w:asciiTheme="minorHAnsi" w:hAnsiTheme="minorHAnsi" w:cstheme="minorHAnsi"/>
          <w:color w:val="4A442A" w:themeColor="background2" w:themeShade="40"/>
        </w:rPr>
      </w:pPr>
    </w:p>
    <w:p w14:paraId="24D31D12" w14:textId="520EF947" w:rsidR="00160871" w:rsidRDefault="00160871" w:rsidP="00160871">
      <w:pPr>
        <w:pStyle w:val="Paragraphedeliste"/>
        <w:ind w:left="0" w:firstLine="708"/>
        <w:jc w:val="both"/>
        <w:rPr>
          <w:rFonts w:asciiTheme="minorHAnsi" w:hAnsiTheme="minorHAnsi" w:cstheme="minorHAnsi"/>
          <w:color w:val="4A442A" w:themeColor="background2" w:themeShade="40"/>
        </w:rPr>
      </w:pPr>
    </w:p>
    <w:p w14:paraId="237E0C69" w14:textId="35AED609" w:rsidR="00160871" w:rsidRDefault="00160871" w:rsidP="00160871">
      <w:pPr>
        <w:pStyle w:val="Paragraphedeliste"/>
        <w:ind w:left="0" w:firstLine="708"/>
        <w:jc w:val="both"/>
        <w:rPr>
          <w:rFonts w:asciiTheme="minorHAnsi" w:hAnsiTheme="minorHAnsi" w:cstheme="minorHAnsi"/>
          <w:color w:val="4A442A" w:themeColor="background2" w:themeShade="40"/>
        </w:rPr>
      </w:pPr>
    </w:p>
    <w:p w14:paraId="0F55F276" w14:textId="77777777" w:rsidR="00160871" w:rsidRPr="00C70868" w:rsidRDefault="00160871" w:rsidP="00160871">
      <w:pPr>
        <w:pStyle w:val="Paragraphedeliste"/>
        <w:ind w:left="0" w:firstLine="708"/>
        <w:jc w:val="both"/>
        <w:rPr>
          <w:rFonts w:asciiTheme="minorHAnsi" w:hAnsiTheme="minorHAnsi" w:cstheme="minorHAnsi"/>
          <w:color w:val="4A442A" w:themeColor="background2" w:themeShade="40"/>
        </w:rPr>
      </w:pPr>
    </w:p>
    <w:p w14:paraId="0E8110AB"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45566CF1" w14:textId="77777777" w:rsidR="0041428D" w:rsidRPr="00C70868" w:rsidRDefault="0041428D" w:rsidP="00160871">
      <w:pPr>
        <w:pStyle w:val="Paragraphedeliste"/>
        <w:ind w:left="0" w:firstLine="708"/>
        <w:jc w:val="both"/>
        <w:rPr>
          <w:rFonts w:asciiTheme="minorHAnsi" w:hAnsiTheme="minorHAnsi" w:cstheme="minorHAnsi"/>
          <w:color w:val="4A442A" w:themeColor="background2" w:themeShade="40"/>
        </w:rPr>
      </w:pPr>
    </w:p>
    <w:p w14:paraId="66188386" w14:textId="75433BE4" w:rsidR="000D4BD4" w:rsidRPr="00C70868" w:rsidRDefault="0041428D" w:rsidP="00160871">
      <w:pPr>
        <w:pStyle w:val="Paragraphedeliste"/>
        <w:ind w:left="0" w:firstLine="708"/>
        <w:jc w:val="both"/>
        <w:rPr>
          <w:rFonts w:asciiTheme="minorHAnsi" w:hAnsiTheme="minorHAnsi" w:cstheme="minorHAnsi"/>
          <w:i/>
          <w:iCs/>
          <w:color w:val="4A442A" w:themeColor="background2" w:themeShade="40"/>
        </w:rPr>
      </w:pPr>
      <w:r w:rsidRPr="00C70868">
        <w:rPr>
          <w:rFonts w:asciiTheme="minorHAnsi" w:hAnsiTheme="minorHAnsi" w:cstheme="minorHAnsi"/>
          <w:i/>
          <w:iCs/>
          <w:color w:val="4A442A" w:themeColor="background2" w:themeShade="40"/>
        </w:rPr>
        <w:t>* L’établissement de la formule de calcul est laissé librement à l’appréciation de chaque collectivité. Exemple de calcul : intégralité (ou : intégralité, ou : x % ) du coût salarial d’une journée de travail à la date de mobilité x nombre de jours épargnés .</w:t>
      </w:r>
    </w:p>
    <w:p w14:paraId="5D93F51C" w14:textId="102F16AE" w:rsidR="000D4BD4" w:rsidRPr="00C70868" w:rsidRDefault="000D4BD4" w:rsidP="00160871">
      <w:pPr>
        <w:pStyle w:val="Paragraphedeliste"/>
        <w:ind w:left="0" w:firstLine="708"/>
        <w:jc w:val="both"/>
        <w:rPr>
          <w:rFonts w:asciiTheme="minorHAnsi" w:hAnsiTheme="minorHAnsi" w:cstheme="minorHAnsi"/>
          <w:i/>
          <w:iCs/>
          <w:color w:val="4A442A" w:themeColor="background2" w:themeShade="40"/>
        </w:rPr>
      </w:pPr>
    </w:p>
    <w:p w14:paraId="7985CD13" w14:textId="1D195721" w:rsidR="000D4BD4" w:rsidRPr="00C70868" w:rsidRDefault="000D4BD4" w:rsidP="006C39FD">
      <w:pPr>
        <w:pStyle w:val="Paragraphedeliste"/>
        <w:ind w:left="0" w:firstLine="708"/>
        <w:rPr>
          <w:rFonts w:asciiTheme="minorHAnsi" w:hAnsiTheme="minorHAnsi" w:cstheme="minorHAnsi"/>
          <w:i/>
          <w:iCs/>
          <w:color w:val="4A442A" w:themeColor="background2" w:themeShade="40"/>
        </w:rPr>
      </w:pPr>
    </w:p>
    <w:p w14:paraId="70303EF6" w14:textId="7D5DBFA6" w:rsidR="000D4BD4" w:rsidRPr="00C70868" w:rsidRDefault="000D4BD4" w:rsidP="006C39FD">
      <w:pPr>
        <w:pStyle w:val="Paragraphedeliste"/>
        <w:ind w:left="0" w:firstLine="708"/>
        <w:rPr>
          <w:rFonts w:asciiTheme="minorHAnsi" w:hAnsiTheme="minorHAnsi" w:cstheme="minorHAnsi"/>
          <w:color w:val="4A442A" w:themeColor="background2" w:themeShade="40"/>
        </w:rPr>
      </w:pPr>
    </w:p>
    <w:p w14:paraId="108E4CBA" w14:textId="3E223424"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4137283D" w14:textId="7C0F79DC"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8C2D49F" w14:textId="6563C096"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3EE018D4" w14:textId="36254ACB"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4FB3160D" w14:textId="2461D56E"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5845953B" w14:textId="007AE216"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05401DD1" w14:textId="07C49AC5"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1C722D40" w14:textId="633EB4DD"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7AD72AD" w14:textId="5415425E"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4EA0032A" w14:textId="6BA63520"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625108C8" w14:textId="59CAB9BF"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5144AD1A" w14:textId="52B19AAE"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0287F60F" w14:textId="34F73FB1"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0C534385" w14:textId="7152041B"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27461E3" w14:textId="75DC38D3"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1C7CDE21" w14:textId="7D626BFB"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43D56DC6" w14:textId="6DE12CDA"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7282A4EC" w14:textId="18FDEA26" w:rsidR="007D7C23" w:rsidRPr="00C70868" w:rsidRDefault="007D7C23" w:rsidP="006C39FD">
      <w:pPr>
        <w:pStyle w:val="Paragraphedeliste"/>
        <w:ind w:left="0" w:firstLine="708"/>
        <w:rPr>
          <w:rFonts w:asciiTheme="minorHAnsi" w:hAnsiTheme="minorHAnsi" w:cstheme="minorHAnsi"/>
          <w:color w:val="4A442A" w:themeColor="background2" w:themeShade="40"/>
        </w:rPr>
      </w:pPr>
    </w:p>
    <w:p w14:paraId="5997BFA5" w14:textId="77777777" w:rsidR="000D4BD4" w:rsidRPr="00160871" w:rsidRDefault="000D4BD4" w:rsidP="00160871">
      <w:pPr>
        <w:rPr>
          <w:rFonts w:asciiTheme="minorHAnsi" w:hAnsiTheme="minorHAnsi" w:cstheme="minorHAnsi"/>
          <w:color w:val="4A442A" w:themeColor="background2" w:themeShade="40"/>
        </w:rPr>
      </w:pPr>
    </w:p>
    <w:sectPr w:rsidR="000D4BD4" w:rsidRPr="00160871" w:rsidSect="009109F4">
      <w:footerReference w:type="default" r:id="rId8"/>
      <w:pgSz w:w="11906" w:h="16838"/>
      <w:pgMar w:top="567" w:right="849"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3E25" w14:textId="77777777" w:rsidR="00701835" w:rsidRDefault="00701835" w:rsidP="008B3D8C">
      <w:r>
        <w:separator/>
      </w:r>
    </w:p>
  </w:endnote>
  <w:endnote w:type="continuationSeparator" w:id="0">
    <w:p w14:paraId="201A3D59" w14:textId="77777777" w:rsidR="00701835" w:rsidRDefault="00701835" w:rsidP="008B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19762"/>
      <w:docPartObj>
        <w:docPartGallery w:val="Page Numbers (Bottom of Page)"/>
        <w:docPartUnique/>
      </w:docPartObj>
    </w:sdtPr>
    <w:sdtEndPr/>
    <w:sdtContent>
      <w:p w14:paraId="363488F3" w14:textId="2BC4E8BE" w:rsidR="00871333" w:rsidRDefault="00C118A6" w:rsidP="00C118A6">
        <w:pPr>
          <w:pStyle w:val="Pieddepage"/>
        </w:pPr>
        <w:r w:rsidRPr="00C118A6">
          <w:rPr>
            <w:color w:val="808080" w:themeColor="background1" w:themeShade="80"/>
            <w:sz w:val="18"/>
            <w:szCs w:val="18"/>
          </w:rPr>
          <w:t>Mise à jour : Mai 2023</w:t>
        </w:r>
        <w:r>
          <w:tab/>
        </w:r>
        <w:r>
          <w:tab/>
        </w:r>
        <w:r w:rsidR="00871333">
          <w:fldChar w:fldCharType="begin"/>
        </w:r>
        <w:r w:rsidR="00871333">
          <w:instrText>PAGE   \* MERGEFORMAT</w:instrText>
        </w:r>
        <w:r w:rsidR="00871333">
          <w:fldChar w:fldCharType="separate"/>
        </w:r>
        <w:r w:rsidR="00937E67">
          <w:rPr>
            <w:noProof/>
          </w:rPr>
          <w:t>2</w:t>
        </w:r>
        <w:r w:rsidR="00871333">
          <w:fldChar w:fldCharType="end"/>
        </w:r>
      </w:p>
    </w:sdtContent>
  </w:sdt>
  <w:p w14:paraId="217F3DCC" w14:textId="77777777" w:rsidR="00871333" w:rsidRDefault="0087133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2D7B" w14:textId="77777777" w:rsidR="00701835" w:rsidRDefault="00701835" w:rsidP="008B3D8C">
      <w:r>
        <w:separator/>
      </w:r>
    </w:p>
  </w:footnote>
  <w:footnote w:type="continuationSeparator" w:id="0">
    <w:p w14:paraId="66698695" w14:textId="77777777" w:rsidR="00701835" w:rsidRDefault="00701835" w:rsidP="008B3D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2B2"/>
    <w:multiLevelType w:val="hybridMultilevel"/>
    <w:tmpl w:val="322C0C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2B3427"/>
    <w:multiLevelType w:val="hybridMultilevel"/>
    <w:tmpl w:val="0C74FF0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A620444"/>
    <w:multiLevelType w:val="hybridMultilevel"/>
    <w:tmpl w:val="659477B4"/>
    <w:lvl w:ilvl="0" w:tplc="142C33E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B0147D3"/>
    <w:multiLevelType w:val="hybridMultilevel"/>
    <w:tmpl w:val="E3BC1E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6376D8"/>
    <w:multiLevelType w:val="hybridMultilevel"/>
    <w:tmpl w:val="A4B64B9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F374A1"/>
    <w:multiLevelType w:val="multilevel"/>
    <w:tmpl w:val="249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86C2C"/>
    <w:multiLevelType w:val="hybridMultilevel"/>
    <w:tmpl w:val="138AE102"/>
    <w:lvl w:ilvl="0" w:tplc="040C0001">
      <w:start w:val="1"/>
      <w:numFmt w:val="bullet"/>
      <w:lvlText w:val=""/>
      <w:lvlJc w:val="left"/>
      <w:pPr>
        <w:ind w:left="720" w:hanging="360"/>
      </w:pPr>
      <w:rPr>
        <w:rFonts w:ascii="Symbol" w:hAnsi="Symbol" w:hint="default"/>
      </w:rPr>
    </w:lvl>
    <w:lvl w:ilvl="1" w:tplc="A5AE8C34">
      <w:numFmt w:val="bullet"/>
      <w:lvlText w:val="-"/>
      <w:lvlJc w:val="left"/>
      <w:pPr>
        <w:ind w:left="1440" w:hanging="360"/>
      </w:pPr>
      <w:rPr>
        <w:rFonts w:ascii="Garamond" w:eastAsia="Trebuchet MS" w:hAnsi="Garamond" w:cs="Trebuchet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21B6C"/>
    <w:multiLevelType w:val="hybridMultilevel"/>
    <w:tmpl w:val="5B5442C6"/>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8" w15:restartNumberingAfterBreak="0">
    <w:nsid w:val="1DF732C1"/>
    <w:multiLevelType w:val="hybridMultilevel"/>
    <w:tmpl w:val="A9D4BAE8"/>
    <w:lvl w:ilvl="0" w:tplc="F6BAF478">
      <w:numFmt w:val="bullet"/>
      <w:lvlText w:val=""/>
      <w:lvlJc w:val="left"/>
      <w:pPr>
        <w:ind w:left="962" w:hanging="154"/>
      </w:pPr>
      <w:rPr>
        <w:rFonts w:ascii="Wingdings" w:eastAsia="Wingdings" w:hAnsi="Wingdings" w:cs="Wingdings" w:hint="default"/>
        <w:w w:val="43"/>
        <w:sz w:val="21"/>
        <w:szCs w:val="21"/>
        <w:lang w:val="fr-FR" w:eastAsia="en-US" w:bidi="ar-SA"/>
      </w:rPr>
    </w:lvl>
    <w:lvl w:ilvl="1" w:tplc="3CAAA520">
      <w:numFmt w:val="bullet"/>
      <w:lvlText w:val="•"/>
      <w:lvlJc w:val="left"/>
      <w:pPr>
        <w:ind w:left="1324" w:hanging="154"/>
      </w:pPr>
      <w:rPr>
        <w:rFonts w:hint="default"/>
        <w:lang w:val="fr-FR" w:eastAsia="en-US" w:bidi="ar-SA"/>
      </w:rPr>
    </w:lvl>
    <w:lvl w:ilvl="2" w:tplc="6AE68BE2">
      <w:numFmt w:val="bullet"/>
      <w:lvlText w:val="•"/>
      <w:lvlJc w:val="left"/>
      <w:pPr>
        <w:ind w:left="2435" w:hanging="154"/>
      </w:pPr>
      <w:rPr>
        <w:rFonts w:hint="default"/>
        <w:lang w:val="fr-FR" w:eastAsia="en-US" w:bidi="ar-SA"/>
      </w:rPr>
    </w:lvl>
    <w:lvl w:ilvl="3" w:tplc="D87CB0D0">
      <w:numFmt w:val="bullet"/>
      <w:lvlText w:val="•"/>
      <w:lvlJc w:val="left"/>
      <w:pPr>
        <w:ind w:left="3546" w:hanging="154"/>
      </w:pPr>
      <w:rPr>
        <w:rFonts w:hint="default"/>
        <w:lang w:val="fr-FR" w:eastAsia="en-US" w:bidi="ar-SA"/>
      </w:rPr>
    </w:lvl>
    <w:lvl w:ilvl="4" w:tplc="BCA20ECE">
      <w:numFmt w:val="bullet"/>
      <w:lvlText w:val="•"/>
      <w:lvlJc w:val="left"/>
      <w:pPr>
        <w:ind w:left="4657" w:hanging="154"/>
      </w:pPr>
      <w:rPr>
        <w:rFonts w:hint="default"/>
        <w:lang w:val="fr-FR" w:eastAsia="en-US" w:bidi="ar-SA"/>
      </w:rPr>
    </w:lvl>
    <w:lvl w:ilvl="5" w:tplc="61AEC9FE">
      <w:numFmt w:val="bullet"/>
      <w:lvlText w:val="•"/>
      <w:lvlJc w:val="left"/>
      <w:pPr>
        <w:ind w:left="5768" w:hanging="154"/>
      </w:pPr>
      <w:rPr>
        <w:rFonts w:hint="default"/>
        <w:lang w:val="fr-FR" w:eastAsia="en-US" w:bidi="ar-SA"/>
      </w:rPr>
    </w:lvl>
    <w:lvl w:ilvl="6" w:tplc="88106992">
      <w:numFmt w:val="bullet"/>
      <w:lvlText w:val="•"/>
      <w:lvlJc w:val="left"/>
      <w:pPr>
        <w:ind w:left="6879" w:hanging="154"/>
      </w:pPr>
      <w:rPr>
        <w:rFonts w:hint="default"/>
        <w:lang w:val="fr-FR" w:eastAsia="en-US" w:bidi="ar-SA"/>
      </w:rPr>
    </w:lvl>
    <w:lvl w:ilvl="7" w:tplc="9F70033A">
      <w:numFmt w:val="bullet"/>
      <w:lvlText w:val="•"/>
      <w:lvlJc w:val="left"/>
      <w:pPr>
        <w:ind w:left="7990" w:hanging="154"/>
      </w:pPr>
      <w:rPr>
        <w:rFonts w:hint="default"/>
        <w:lang w:val="fr-FR" w:eastAsia="en-US" w:bidi="ar-SA"/>
      </w:rPr>
    </w:lvl>
    <w:lvl w:ilvl="8" w:tplc="4A24BDC6">
      <w:numFmt w:val="bullet"/>
      <w:lvlText w:val="•"/>
      <w:lvlJc w:val="left"/>
      <w:pPr>
        <w:ind w:left="9101" w:hanging="154"/>
      </w:pPr>
      <w:rPr>
        <w:rFonts w:hint="default"/>
        <w:lang w:val="fr-FR" w:eastAsia="en-US" w:bidi="ar-SA"/>
      </w:rPr>
    </w:lvl>
  </w:abstractNum>
  <w:abstractNum w:abstractNumId="9" w15:restartNumberingAfterBreak="0">
    <w:nsid w:val="28044B4B"/>
    <w:multiLevelType w:val="hybridMultilevel"/>
    <w:tmpl w:val="941C6C66"/>
    <w:lvl w:ilvl="0" w:tplc="FB601A56">
      <w:numFmt w:val="bullet"/>
      <w:lvlText w:val="-"/>
      <w:lvlJc w:val="left"/>
      <w:pPr>
        <w:ind w:left="73" w:hanging="132"/>
      </w:pPr>
      <w:rPr>
        <w:rFonts w:ascii="Trebuchet MS" w:eastAsia="Trebuchet MS" w:hAnsi="Trebuchet MS" w:cs="Trebuchet MS" w:hint="default"/>
        <w:w w:val="99"/>
        <w:sz w:val="20"/>
        <w:szCs w:val="20"/>
        <w:lang w:val="fr-FR" w:eastAsia="en-US" w:bidi="ar-SA"/>
      </w:rPr>
    </w:lvl>
    <w:lvl w:ilvl="1" w:tplc="DE166FC8">
      <w:numFmt w:val="bullet"/>
      <w:lvlText w:val="•"/>
      <w:lvlJc w:val="left"/>
      <w:pPr>
        <w:ind w:left="524" w:hanging="132"/>
      </w:pPr>
      <w:rPr>
        <w:rFonts w:hint="default"/>
        <w:lang w:val="fr-FR" w:eastAsia="en-US" w:bidi="ar-SA"/>
      </w:rPr>
    </w:lvl>
    <w:lvl w:ilvl="2" w:tplc="A6DE228C">
      <w:numFmt w:val="bullet"/>
      <w:lvlText w:val="•"/>
      <w:lvlJc w:val="left"/>
      <w:pPr>
        <w:ind w:left="969" w:hanging="132"/>
      </w:pPr>
      <w:rPr>
        <w:rFonts w:hint="default"/>
        <w:lang w:val="fr-FR" w:eastAsia="en-US" w:bidi="ar-SA"/>
      </w:rPr>
    </w:lvl>
    <w:lvl w:ilvl="3" w:tplc="E07EFC18">
      <w:numFmt w:val="bullet"/>
      <w:lvlText w:val="•"/>
      <w:lvlJc w:val="left"/>
      <w:pPr>
        <w:ind w:left="1413" w:hanging="132"/>
      </w:pPr>
      <w:rPr>
        <w:rFonts w:hint="default"/>
        <w:lang w:val="fr-FR" w:eastAsia="en-US" w:bidi="ar-SA"/>
      </w:rPr>
    </w:lvl>
    <w:lvl w:ilvl="4" w:tplc="B63EF9A4">
      <w:numFmt w:val="bullet"/>
      <w:lvlText w:val="•"/>
      <w:lvlJc w:val="left"/>
      <w:pPr>
        <w:ind w:left="1858" w:hanging="132"/>
      </w:pPr>
      <w:rPr>
        <w:rFonts w:hint="default"/>
        <w:lang w:val="fr-FR" w:eastAsia="en-US" w:bidi="ar-SA"/>
      </w:rPr>
    </w:lvl>
    <w:lvl w:ilvl="5" w:tplc="AF54BE3A">
      <w:numFmt w:val="bullet"/>
      <w:lvlText w:val="•"/>
      <w:lvlJc w:val="left"/>
      <w:pPr>
        <w:ind w:left="2303" w:hanging="132"/>
      </w:pPr>
      <w:rPr>
        <w:rFonts w:hint="default"/>
        <w:lang w:val="fr-FR" w:eastAsia="en-US" w:bidi="ar-SA"/>
      </w:rPr>
    </w:lvl>
    <w:lvl w:ilvl="6" w:tplc="38A203E8">
      <w:numFmt w:val="bullet"/>
      <w:lvlText w:val="•"/>
      <w:lvlJc w:val="left"/>
      <w:pPr>
        <w:ind w:left="2747" w:hanging="132"/>
      </w:pPr>
      <w:rPr>
        <w:rFonts w:hint="default"/>
        <w:lang w:val="fr-FR" w:eastAsia="en-US" w:bidi="ar-SA"/>
      </w:rPr>
    </w:lvl>
    <w:lvl w:ilvl="7" w:tplc="27D815EE">
      <w:numFmt w:val="bullet"/>
      <w:lvlText w:val="•"/>
      <w:lvlJc w:val="left"/>
      <w:pPr>
        <w:ind w:left="3192" w:hanging="132"/>
      </w:pPr>
      <w:rPr>
        <w:rFonts w:hint="default"/>
        <w:lang w:val="fr-FR" w:eastAsia="en-US" w:bidi="ar-SA"/>
      </w:rPr>
    </w:lvl>
    <w:lvl w:ilvl="8" w:tplc="993C16FE">
      <w:numFmt w:val="bullet"/>
      <w:lvlText w:val="•"/>
      <w:lvlJc w:val="left"/>
      <w:pPr>
        <w:ind w:left="3636" w:hanging="132"/>
      </w:pPr>
      <w:rPr>
        <w:rFonts w:hint="default"/>
        <w:lang w:val="fr-FR" w:eastAsia="en-US" w:bidi="ar-SA"/>
      </w:rPr>
    </w:lvl>
  </w:abstractNum>
  <w:abstractNum w:abstractNumId="10" w15:restartNumberingAfterBreak="0">
    <w:nsid w:val="2E052A8E"/>
    <w:multiLevelType w:val="hybridMultilevel"/>
    <w:tmpl w:val="7C2C1932"/>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1" w15:restartNumberingAfterBreak="0">
    <w:nsid w:val="2F3D72DE"/>
    <w:multiLevelType w:val="hybridMultilevel"/>
    <w:tmpl w:val="0DA0F610"/>
    <w:lvl w:ilvl="0" w:tplc="89F4CA0E">
      <w:numFmt w:val="bullet"/>
      <w:lvlText w:val="-"/>
      <w:lvlJc w:val="left"/>
      <w:pPr>
        <w:ind w:left="1286" w:hanging="360"/>
      </w:pPr>
      <w:rPr>
        <w:rFonts w:ascii="Trebuchet MS" w:eastAsia="Trebuchet MS" w:hAnsi="Trebuchet MS" w:cs="Trebuchet MS" w:hint="default"/>
        <w:w w:val="99"/>
        <w:sz w:val="20"/>
        <w:szCs w:val="20"/>
        <w:lang w:val="fr-FR" w:eastAsia="en-US" w:bidi="ar-SA"/>
      </w:rPr>
    </w:lvl>
    <w:lvl w:ilvl="1" w:tplc="F7064A98">
      <w:numFmt w:val="bullet"/>
      <w:lvlText w:val="•"/>
      <w:lvlJc w:val="left"/>
      <w:pPr>
        <w:ind w:left="2210" w:hanging="360"/>
      </w:pPr>
      <w:rPr>
        <w:rFonts w:hint="default"/>
        <w:lang w:val="fr-FR" w:eastAsia="en-US" w:bidi="ar-SA"/>
      </w:rPr>
    </w:lvl>
    <w:lvl w:ilvl="2" w:tplc="29DC5F64">
      <w:numFmt w:val="bullet"/>
      <w:lvlText w:val="•"/>
      <w:lvlJc w:val="left"/>
      <w:pPr>
        <w:ind w:left="3140" w:hanging="360"/>
      </w:pPr>
      <w:rPr>
        <w:rFonts w:hint="default"/>
        <w:lang w:val="fr-FR" w:eastAsia="en-US" w:bidi="ar-SA"/>
      </w:rPr>
    </w:lvl>
    <w:lvl w:ilvl="3" w:tplc="D5EC4D42">
      <w:numFmt w:val="bullet"/>
      <w:lvlText w:val="•"/>
      <w:lvlJc w:val="left"/>
      <w:pPr>
        <w:ind w:left="4070" w:hanging="360"/>
      </w:pPr>
      <w:rPr>
        <w:rFonts w:hint="default"/>
        <w:lang w:val="fr-FR" w:eastAsia="en-US" w:bidi="ar-SA"/>
      </w:rPr>
    </w:lvl>
    <w:lvl w:ilvl="4" w:tplc="6FD60166">
      <w:numFmt w:val="bullet"/>
      <w:lvlText w:val="•"/>
      <w:lvlJc w:val="left"/>
      <w:pPr>
        <w:ind w:left="5000" w:hanging="360"/>
      </w:pPr>
      <w:rPr>
        <w:rFonts w:hint="default"/>
        <w:lang w:val="fr-FR" w:eastAsia="en-US" w:bidi="ar-SA"/>
      </w:rPr>
    </w:lvl>
    <w:lvl w:ilvl="5" w:tplc="E104FEB2">
      <w:numFmt w:val="bullet"/>
      <w:lvlText w:val="•"/>
      <w:lvlJc w:val="left"/>
      <w:pPr>
        <w:ind w:left="5930" w:hanging="360"/>
      </w:pPr>
      <w:rPr>
        <w:rFonts w:hint="default"/>
        <w:lang w:val="fr-FR" w:eastAsia="en-US" w:bidi="ar-SA"/>
      </w:rPr>
    </w:lvl>
    <w:lvl w:ilvl="6" w:tplc="AD2E2E50">
      <w:numFmt w:val="bullet"/>
      <w:lvlText w:val="•"/>
      <w:lvlJc w:val="left"/>
      <w:pPr>
        <w:ind w:left="6860" w:hanging="360"/>
      </w:pPr>
      <w:rPr>
        <w:rFonts w:hint="default"/>
        <w:lang w:val="fr-FR" w:eastAsia="en-US" w:bidi="ar-SA"/>
      </w:rPr>
    </w:lvl>
    <w:lvl w:ilvl="7" w:tplc="41943082">
      <w:numFmt w:val="bullet"/>
      <w:lvlText w:val="•"/>
      <w:lvlJc w:val="left"/>
      <w:pPr>
        <w:ind w:left="7790" w:hanging="360"/>
      </w:pPr>
      <w:rPr>
        <w:rFonts w:hint="default"/>
        <w:lang w:val="fr-FR" w:eastAsia="en-US" w:bidi="ar-SA"/>
      </w:rPr>
    </w:lvl>
    <w:lvl w:ilvl="8" w:tplc="3A6CBE96">
      <w:numFmt w:val="bullet"/>
      <w:lvlText w:val="•"/>
      <w:lvlJc w:val="left"/>
      <w:pPr>
        <w:ind w:left="8720" w:hanging="360"/>
      </w:pPr>
      <w:rPr>
        <w:rFonts w:hint="default"/>
        <w:lang w:val="fr-FR" w:eastAsia="en-US" w:bidi="ar-SA"/>
      </w:rPr>
    </w:lvl>
  </w:abstractNum>
  <w:abstractNum w:abstractNumId="12" w15:restartNumberingAfterBreak="0">
    <w:nsid w:val="365236AD"/>
    <w:multiLevelType w:val="hybridMultilevel"/>
    <w:tmpl w:val="B3E03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930C2B"/>
    <w:multiLevelType w:val="hybridMultilevel"/>
    <w:tmpl w:val="4904888A"/>
    <w:lvl w:ilvl="0" w:tplc="6D560230">
      <w:numFmt w:val="bullet"/>
      <w:lvlText w:val="-"/>
      <w:lvlJc w:val="left"/>
      <w:pPr>
        <w:ind w:left="578" w:hanging="360"/>
      </w:pPr>
      <w:rPr>
        <w:rFonts w:ascii="Garamond" w:eastAsia="Trebuchet MS" w:hAnsi="Garamond" w:cs="Trebuchet M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3E404FCF"/>
    <w:multiLevelType w:val="multilevel"/>
    <w:tmpl w:val="F20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14"/>
  </w:num>
  <w:num w:numId="5">
    <w:abstractNumId w:val="10"/>
  </w:num>
  <w:num w:numId="6">
    <w:abstractNumId w:val="13"/>
  </w:num>
  <w:num w:numId="7">
    <w:abstractNumId w:val="7"/>
  </w:num>
  <w:num w:numId="8">
    <w:abstractNumId w:val="6"/>
  </w:num>
  <w:num w:numId="9">
    <w:abstractNumId w:val="1"/>
  </w:num>
  <w:num w:numId="10">
    <w:abstractNumId w:val="2"/>
  </w:num>
  <w:num w:numId="11">
    <w:abstractNumId w:val="12"/>
  </w:num>
  <w:num w:numId="12">
    <w:abstractNumId w:val="9"/>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8C"/>
    <w:rsid w:val="0002700F"/>
    <w:rsid w:val="000510CD"/>
    <w:rsid w:val="000839F5"/>
    <w:rsid w:val="000B6542"/>
    <w:rsid w:val="000C4731"/>
    <w:rsid w:val="000D4BD4"/>
    <w:rsid w:val="000F4948"/>
    <w:rsid w:val="00131B65"/>
    <w:rsid w:val="0015313B"/>
    <w:rsid w:val="00160871"/>
    <w:rsid w:val="001854B2"/>
    <w:rsid w:val="001D12AF"/>
    <w:rsid w:val="0022306C"/>
    <w:rsid w:val="0028617C"/>
    <w:rsid w:val="00286740"/>
    <w:rsid w:val="0028705E"/>
    <w:rsid w:val="002F240B"/>
    <w:rsid w:val="00375B2D"/>
    <w:rsid w:val="00377E15"/>
    <w:rsid w:val="003840FA"/>
    <w:rsid w:val="00400107"/>
    <w:rsid w:val="0041428D"/>
    <w:rsid w:val="00496052"/>
    <w:rsid w:val="00582749"/>
    <w:rsid w:val="005B3F64"/>
    <w:rsid w:val="005C4803"/>
    <w:rsid w:val="006C39FD"/>
    <w:rsid w:val="006F3FD4"/>
    <w:rsid w:val="00701835"/>
    <w:rsid w:val="00705006"/>
    <w:rsid w:val="007C6635"/>
    <w:rsid w:val="007D7C23"/>
    <w:rsid w:val="00842B23"/>
    <w:rsid w:val="00871333"/>
    <w:rsid w:val="008B3D8C"/>
    <w:rsid w:val="008E3535"/>
    <w:rsid w:val="009109F4"/>
    <w:rsid w:val="00937E67"/>
    <w:rsid w:val="00A10150"/>
    <w:rsid w:val="00A67511"/>
    <w:rsid w:val="00A87052"/>
    <w:rsid w:val="00B676AF"/>
    <w:rsid w:val="00B77362"/>
    <w:rsid w:val="00BB6C6C"/>
    <w:rsid w:val="00C118A6"/>
    <w:rsid w:val="00C23806"/>
    <w:rsid w:val="00C70868"/>
    <w:rsid w:val="00CB142A"/>
    <w:rsid w:val="00CB75E5"/>
    <w:rsid w:val="00D15E4A"/>
    <w:rsid w:val="00D33FDC"/>
    <w:rsid w:val="00D75771"/>
    <w:rsid w:val="00E41D87"/>
    <w:rsid w:val="00E67D8B"/>
    <w:rsid w:val="00F134BA"/>
    <w:rsid w:val="00F43559"/>
    <w:rsid w:val="00FA4AB5"/>
    <w:rsid w:val="00FB3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31D6"/>
  <w15:chartTrackingRefBased/>
  <w15:docId w15:val="{3C74B65A-9272-4747-9076-785D93BE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8C"/>
    <w:pPr>
      <w:widowControl w:val="0"/>
      <w:autoSpaceDE w:val="0"/>
      <w:autoSpaceDN w:val="0"/>
      <w:spacing w:after="0" w:line="240" w:lineRule="auto"/>
    </w:pPr>
    <w:rPr>
      <w:rFonts w:ascii="Trebuchet MS" w:eastAsia="Trebuchet MS" w:hAnsi="Trebuchet MS" w:cs="Trebuchet MS"/>
    </w:rPr>
  </w:style>
  <w:style w:type="paragraph" w:styleId="Titre1">
    <w:name w:val="heading 1"/>
    <w:basedOn w:val="Normal"/>
    <w:link w:val="Titre1Car"/>
    <w:uiPriority w:val="9"/>
    <w:qFormat/>
    <w:rsid w:val="008B3D8C"/>
    <w:pPr>
      <w:ind w:left="218"/>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3D8C"/>
    <w:rPr>
      <w:rFonts w:ascii="Trebuchet MS" w:eastAsia="Trebuchet MS" w:hAnsi="Trebuchet MS" w:cs="Trebuchet MS"/>
      <w:b/>
      <w:bCs/>
      <w:sz w:val="24"/>
      <w:szCs w:val="24"/>
      <w:u w:val="single" w:color="000000"/>
    </w:rPr>
  </w:style>
  <w:style w:type="paragraph" w:styleId="Corpsdetexte">
    <w:name w:val="Body Text"/>
    <w:basedOn w:val="Normal"/>
    <w:link w:val="CorpsdetexteCar"/>
    <w:uiPriority w:val="1"/>
    <w:qFormat/>
    <w:rsid w:val="008B3D8C"/>
    <w:rPr>
      <w:sz w:val="20"/>
      <w:szCs w:val="20"/>
    </w:rPr>
  </w:style>
  <w:style w:type="character" w:customStyle="1" w:styleId="CorpsdetexteCar">
    <w:name w:val="Corps de texte Car"/>
    <w:basedOn w:val="Policepardfaut"/>
    <w:link w:val="Corpsdetexte"/>
    <w:uiPriority w:val="1"/>
    <w:rsid w:val="008B3D8C"/>
    <w:rPr>
      <w:rFonts w:ascii="Trebuchet MS" w:eastAsia="Trebuchet MS" w:hAnsi="Trebuchet MS" w:cs="Trebuchet MS"/>
      <w:sz w:val="20"/>
      <w:szCs w:val="20"/>
    </w:rPr>
  </w:style>
  <w:style w:type="paragraph" w:styleId="Paragraphedeliste">
    <w:name w:val="List Paragraph"/>
    <w:basedOn w:val="Normal"/>
    <w:uiPriority w:val="1"/>
    <w:qFormat/>
    <w:rsid w:val="008B3D8C"/>
    <w:pPr>
      <w:ind w:left="218"/>
    </w:pPr>
  </w:style>
  <w:style w:type="paragraph" w:styleId="En-tte">
    <w:name w:val="header"/>
    <w:basedOn w:val="Normal"/>
    <w:link w:val="En-tteCar"/>
    <w:uiPriority w:val="99"/>
    <w:unhideWhenUsed/>
    <w:rsid w:val="008B3D8C"/>
    <w:pPr>
      <w:tabs>
        <w:tab w:val="center" w:pos="4536"/>
        <w:tab w:val="right" w:pos="9072"/>
      </w:tabs>
    </w:pPr>
  </w:style>
  <w:style w:type="character" w:customStyle="1" w:styleId="En-tteCar">
    <w:name w:val="En-tête Car"/>
    <w:basedOn w:val="Policepardfaut"/>
    <w:link w:val="En-tte"/>
    <w:uiPriority w:val="99"/>
    <w:rsid w:val="008B3D8C"/>
    <w:rPr>
      <w:rFonts w:ascii="Trebuchet MS" w:eastAsia="Trebuchet MS" w:hAnsi="Trebuchet MS" w:cs="Trebuchet MS"/>
    </w:rPr>
  </w:style>
  <w:style w:type="paragraph" w:styleId="Pieddepage">
    <w:name w:val="footer"/>
    <w:basedOn w:val="Normal"/>
    <w:link w:val="PieddepageCar"/>
    <w:uiPriority w:val="99"/>
    <w:unhideWhenUsed/>
    <w:rsid w:val="008B3D8C"/>
    <w:pPr>
      <w:tabs>
        <w:tab w:val="center" w:pos="4536"/>
        <w:tab w:val="right" w:pos="9072"/>
      </w:tabs>
    </w:pPr>
  </w:style>
  <w:style w:type="character" w:customStyle="1" w:styleId="PieddepageCar">
    <w:name w:val="Pied de page Car"/>
    <w:basedOn w:val="Policepardfaut"/>
    <w:link w:val="Pieddepage"/>
    <w:uiPriority w:val="99"/>
    <w:rsid w:val="008B3D8C"/>
    <w:rPr>
      <w:rFonts w:ascii="Trebuchet MS" w:eastAsia="Trebuchet MS" w:hAnsi="Trebuchet MS" w:cs="Trebuchet MS"/>
    </w:rPr>
  </w:style>
  <w:style w:type="paragraph" w:styleId="NormalWeb">
    <w:name w:val="Normal (Web)"/>
    <w:basedOn w:val="Normal"/>
    <w:uiPriority w:val="99"/>
    <w:semiHidden/>
    <w:unhideWhenUsed/>
    <w:rsid w:val="008B3D8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B3D8C"/>
    <w:rPr>
      <w:color w:val="0000FF"/>
      <w:u w:val="single"/>
    </w:rPr>
  </w:style>
  <w:style w:type="character" w:styleId="lev">
    <w:name w:val="Strong"/>
    <w:basedOn w:val="Policepardfaut"/>
    <w:uiPriority w:val="22"/>
    <w:qFormat/>
    <w:rsid w:val="008B3D8C"/>
    <w:rPr>
      <w:b/>
      <w:bCs/>
    </w:rPr>
  </w:style>
  <w:style w:type="table" w:customStyle="1" w:styleId="TableNormal">
    <w:name w:val="Table Normal"/>
    <w:uiPriority w:val="2"/>
    <w:semiHidden/>
    <w:unhideWhenUsed/>
    <w:qFormat/>
    <w:rsid w:val="00FB38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384D"/>
  </w:style>
  <w:style w:type="character" w:styleId="Accentuation">
    <w:name w:val="Emphasis"/>
    <w:basedOn w:val="Policepardfaut"/>
    <w:uiPriority w:val="20"/>
    <w:qFormat/>
    <w:rsid w:val="00FA4AB5"/>
    <w:rPr>
      <w:i/>
      <w:iCs/>
    </w:rPr>
  </w:style>
  <w:style w:type="table" w:styleId="Grilledutableau">
    <w:name w:val="Table Grid"/>
    <w:basedOn w:val="TableauNormal"/>
    <w:uiPriority w:val="59"/>
    <w:rsid w:val="008E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x">
    <w:name w:val="prix"/>
    <w:basedOn w:val="Policepardfaut"/>
    <w:rsid w:val="002F240B"/>
  </w:style>
  <w:style w:type="paragraph" w:styleId="Textedebulles">
    <w:name w:val="Balloon Text"/>
    <w:basedOn w:val="Normal"/>
    <w:link w:val="TextedebullesCar"/>
    <w:uiPriority w:val="99"/>
    <w:semiHidden/>
    <w:unhideWhenUsed/>
    <w:rsid w:val="00131B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B65"/>
    <w:rPr>
      <w:rFonts w:ascii="Segoe UI" w:eastAsia="Trebuchet MS" w:hAnsi="Segoe UI" w:cs="Segoe UI"/>
      <w:sz w:val="18"/>
      <w:szCs w:val="18"/>
    </w:rPr>
  </w:style>
  <w:style w:type="paragraph" w:customStyle="1" w:styleId="Default">
    <w:name w:val="Default"/>
    <w:rsid w:val="00C7086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Policepardfaut"/>
    <w:uiPriority w:val="99"/>
    <w:semiHidden/>
    <w:unhideWhenUsed/>
    <w:rsid w:val="005C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7540">
      <w:bodyDiv w:val="1"/>
      <w:marLeft w:val="0"/>
      <w:marRight w:val="0"/>
      <w:marTop w:val="0"/>
      <w:marBottom w:val="0"/>
      <w:divBdr>
        <w:top w:val="none" w:sz="0" w:space="0" w:color="auto"/>
        <w:left w:val="none" w:sz="0" w:space="0" w:color="auto"/>
        <w:bottom w:val="none" w:sz="0" w:space="0" w:color="auto"/>
        <w:right w:val="none" w:sz="0" w:space="0" w:color="auto"/>
      </w:divBdr>
      <w:divsChild>
        <w:div w:id="2134400506">
          <w:marLeft w:val="0"/>
          <w:marRight w:val="0"/>
          <w:marTop w:val="0"/>
          <w:marBottom w:val="0"/>
          <w:divBdr>
            <w:top w:val="none" w:sz="0" w:space="0" w:color="auto"/>
            <w:left w:val="none" w:sz="0" w:space="0" w:color="auto"/>
            <w:bottom w:val="none" w:sz="0" w:space="0" w:color="auto"/>
            <w:right w:val="none" w:sz="0" w:space="0" w:color="auto"/>
          </w:divBdr>
        </w:div>
        <w:div w:id="881671721">
          <w:marLeft w:val="0"/>
          <w:marRight w:val="0"/>
          <w:marTop w:val="0"/>
          <w:marBottom w:val="0"/>
          <w:divBdr>
            <w:top w:val="none" w:sz="0" w:space="0" w:color="auto"/>
            <w:left w:val="none" w:sz="0" w:space="0" w:color="auto"/>
            <w:bottom w:val="none" w:sz="0" w:space="0" w:color="auto"/>
            <w:right w:val="none" w:sz="0" w:space="0" w:color="auto"/>
          </w:divBdr>
        </w:div>
      </w:divsChild>
    </w:div>
    <w:div w:id="1096900231">
      <w:bodyDiv w:val="1"/>
      <w:marLeft w:val="0"/>
      <w:marRight w:val="0"/>
      <w:marTop w:val="0"/>
      <w:marBottom w:val="0"/>
      <w:divBdr>
        <w:top w:val="none" w:sz="0" w:space="0" w:color="auto"/>
        <w:left w:val="none" w:sz="0" w:space="0" w:color="auto"/>
        <w:bottom w:val="none" w:sz="0" w:space="0" w:color="auto"/>
        <w:right w:val="none" w:sz="0" w:space="0" w:color="auto"/>
      </w:divBdr>
    </w:div>
    <w:div w:id="19995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12642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COLOMBEL</dc:creator>
  <cp:keywords/>
  <dc:description/>
  <cp:lastModifiedBy>Jean-Philippe CERE TOMASI - CDG 27</cp:lastModifiedBy>
  <cp:revision>2</cp:revision>
  <cp:lastPrinted>2023-05-15T12:15:00Z</cp:lastPrinted>
  <dcterms:created xsi:type="dcterms:W3CDTF">2023-05-15T14:49:00Z</dcterms:created>
  <dcterms:modified xsi:type="dcterms:W3CDTF">2023-05-15T14:49:00Z</dcterms:modified>
</cp:coreProperties>
</file>